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30" w:rsidRDefault="00E82930" w:rsidP="00E82930">
      <w:pPr>
        <w:jc w:val="center"/>
        <w:rPr>
          <w:rFonts w:ascii="Arial" w:hAnsi="Arial" w:cs="Arial"/>
          <w:b/>
        </w:rPr>
      </w:pPr>
    </w:p>
    <w:p w:rsidR="00193418" w:rsidRDefault="00193418" w:rsidP="00E82930">
      <w:pPr>
        <w:jc w:val="center"/>
        <w:rPr>
          <w:rFonts w:ascii="Arial" w:hAnsi="Arial" w:cs="Arial"/>
          <w:b/>
        </w:rPr>
      </w:pPr>
    </w:p>
    <w:p w:rsidR="00193418" w:rsidRDefault="00193418" w:rsidP="00E82930">
      <w:pPr>
        <w:jc w:val="center"/>
        <w:rPr>
          <w:rFonts w:ascii="Arial" w:hAnsi="Arial" w:cs="Arial"/>
          <w:b/>
        </w:rPr>
      </w:pPr>
    </w:p>
    <w:p w:rsidR="00193418" w:rsidRDefault="00193418" w:rsidP="00E82930">
      <w:pPr>
        <w:jc w:val="center"/>
        <w:rPr>
          <w:rFonts w:ascii="Arial" w:hAnsi="Arial" w:cs="Arial"/>
          <w:b/>
        </w:rPr>
      </w:pPr>
    </w:p>
    <w:p w:rsidR="00E82930" w:rsidRDefault="00E82930" w:rsidP="00E82930">
      <w:pPr>
        <w:jc w:val="center"/>
        <w:rPr>
          <w:rFonts w:ascii="Arial" w:hAnsi="Arial" w:cs="Arial"/>
          <w:b/>
        </w:rPr>
      </w:pPr>
    </w:p>
    <w:p w:rsidR="00156BBE" w:rsidRPr="003F747E" w:rsidRDefault="00E82930" w:rsidP="00E82930">
      <w:pPr>
        <w:jc w:val="center"/>
        <w:rPr>
          <w:rFonts w:ascii="Arial" w:hAnsi="Arial" w:cs="Arial"/>
          <w:b/>
        </w:rPr>
      </w:pPr>
      <w:r>
        <w:rPr>
          <w:rFonts w:ascii="Arial" w:hAnsi="Arial" w:cs="Arial"/>
          <w:b/>
        </w:rPr>
        <w:t xml:space="preserve">INFORMATIVE GUIDE </w:t>
      </w:r>
      <w:r w:rsidR="000F1A6F" w:rsidRPr="003F747E">
        <w:rPr>
          <w:rFonts w:ascii="Arial" w:hAnsi="Arial" w:cs="Arial"/>
          <w:b/>
        </w:rPr>
        <w:t>CONCERNING CROSS-BORDER MEDIATION IN CIVIL MATTERS IN THE EUROPEAN UNION</w:t>
      </w:r>
    </w:p>
    <w:p w:rsidR="00156BBE" w:rsidRPr="003F747E" w:rsidRDefault="00156BBE" w:rsidP="007E07AC">
      <w:pPr>
        <w:jc w:val="both"/>
        <w:rPr>
          <w:rFonts w:ascii="Arial" w:hAnsi="Arial" w:cs="Arial"/>
          <w:b/>
        </w:rPr>
      </w:pPr>
    </w:p>
    <w:p w:rsidR="00156BBE" w:rsidRPr="00DF1C5E" w:rsidRDefault="00193418" w:rsidP="00193418">
      <w:pPr>
        <w:jc w:val="right"/>
        <w:rPr>
          <w:rFonts w:ascii="Arial" w:hAnsi="Arial" w:cs="Arial"/>
          <w:b/>
          <w:i/>
        </w:rPr>
      </w:pPr>
      <w:r w:rsidRPr="00DF1C5E">
        <w:rPr>
          <w:rFonts w:ascii="Arial" w:hAnsi="Arial" w:cs="Arial"/>
          <w:b/>
          <w:i/>
        </w:rPr>
        <w:t>Project “Promoting mediation in cross-border cases in civil matters”</w:t>
      </w:r>
    </w:p>
    <w:p w:rsidR="00193418" w:rsidRDefault="00193418" w:rsidP="007E07AC">
      <w:pPr>
        <w:jc w:val="both"/>
        <w:rPr>
          <w:rFonts w:ascii="Arial" w:hAnsi="Arial" w:cs="Arial"/>
          <w:b/>
        </w:rPr>
      </w:pPr>
    </w:p>
    <w:p w:rsidR="00193418" w:rsidRPr="00DF1C5E" w:rsidRDefault="00DF1C5E" w:rsidP="00DF1C5E">
      <w:pPr>
        <w:jc w:val="right"/>
        <w:rPr>
          <w:rFonts w:ascii="Arial" w:hAnsi="Arial" w:cs="Arial"/>
          <w:b/>
          <w:i/>
        </w:rPr>
      </w:pPr>
      <w:r>
        <w:rPr>
          <w:rFonts w:ascii="Arial" w:hAnsi="Arial" w:cs="Arial"/>
          <w:b/>
        </w:rPr>
        <w:tab/>
      </w:r>
      <w:r w:rsidRPr="00DF1C5E">
        <w:rPr>
          <w:rFonts w:ascii="Arial" w:hAnsi="Arial" w:cs="Arial"/>
          <w:b/>
          <w:i/>
        </w:rPr>
        <w:t>EUROPEAN UNION SPECIFIC PROGRAMME “CIVIL JUSTICE” 2010</w:t>
      </w:r>
    </w:p>
    <w:p w:rsidR="00DF1C5E" w:rsidRPr="00DF1C5E" w:rsidRDefault="00DF1C5E" w:rsidP="00DF1C5E">
      <w:pPr>
        <w:jc w:val="right"/>
        <w:rPr>
          <w:rFonts w:ascii="Arial" w:hAnsi="Arial" w:cs="Arial"/>
          <w:b/>
          <w:i/>
        </w:rPr>
      </w:pPr>
      <w:bookmarkStart w:id="0" w:name="_GoBack"/>
      <w:bookmarkEnd w:id="0"/>
    </w:p>
    <w:p w:rsidR="00156BBE" w:rsidRPr="007E07AC" w:rsidRDefault="000F1A6F" w:rsidP="007E07AC">
      <w:pPr>
        <w:numPr>
          <w:ilvl w:val="0"/>
          <w:numId w:val="3"/>
        </w:numPr>
        <w:jc w:val="both"/>
        <w:rPr>
          <w:rFonts w:ascii="Arial" w:hAnsi="Arial" w:cs="Arial"/>
        </w:rPr>
      </w:pPr>
      <w:r w:rsidRPr="007E07AC">
        <w:rPr>
          <w:rFonts w:ascii="Arial" w:hAnsi="Arial" w:cs="Arial"/>
          <w:b/>
        </w:rPr>
        <w:t>INTRODUCTION</w:t>
      </w:r>
    </w:p>
    <w:p w:rsidR="00156BBE" w:rsidRPr="007E07AC" w:rsidRDefault="000F1A6F" w:rsidP="007E07AC">
      <w:pPr>
        <w:spacing w:before="100" w:beforeAutospacing="1"/>
        <w:ind w:firstLine="720"/>
        <w:jc w:val="both"/>
        <w:rPr>
          <w:rFonts w:ascii="Arial" w:hAnsi="Arial" w:cs="Arial"/>
        </w:rPr>
      </w:pPr>
      <w:r w:rsidRPr="007E07AC">
        <w:rPr>
          <w:rFonts w:ascii="Arial" w:hAnsi="Arial" w:cs="Arial"/>
        </w:rPr>
        <w:t xml:space="preserve">The multitude of </w:t>
      </w:r>
      <w:r w:rsidR="007E07AC" w:rsidRPr="007E07AC">
        <w:rPr>
          <w:rFonts w:ascii="Arial" w:hAnsi="Arial" w:cs="Arial"/>
        </w:rPr>
        <w:t>legal relationships arisen due to free movement of persons and merchandise in the European Union also led to an increase of disputes between persons domiciled in different member states, in other words of cross-border disputes.</w:t>
      </w:r>
      <w:r w:rsidR="00156BBE" w:rsidRPr="007E07AC">
        <w:rPr>
          <w:rFonts w:ascii="Arial" w:hAnsi="Arial" w:cs="Arial"/>
        </w:rPr>
        <w:t xml:space="preserve"> </w:t>
      </w:r>
    </w:p>
    <w:p w:rsidR="007E07AC" w:rsidRDefault="007E07AC" w:rsidP="007E07AC">
      <w:pPr>
        <w:autoSpaceDE w:val="0"/>
        <w:autoSpaceDN w:val="0"/>
        <w:adjustRightInd w:val="0"/>
        <w:ind w:firstLine="720"/>
        <w:jc w:val="both"/>
        <w:rPr>
          <w:rFonts w:ascii="Arial" w:hAnsi="Arial" w:cs="Arial"/>
        </w:rPr>
      </w:pPr>
      <w:r>
        <w:rPr>
          <w:rFonts w:ascii="Arial" w:hAnsi="Arial" w:cs="Arial"/>
        </w:rPr>
        <w:t>Supporting a trial in other member states then the state of residence may be discouraging, due to high expense, language differences, uncertainty related to the recovery of claims</w:t>
      </w:r>
      <w:r w:rsidR="00301D14">
        <w:rPr>
          <w:rFonts w:ascii="Arial" w:hAnsi="Arial" w:cs="Arial"/>
        </w:rPr>
        <w:t>, etc. For this reason, a first step in the conflict resolution is the attempt to settle it amicably.</w:t>
      </w:r>
    </w:p>
    <w:p w:rsidR="00301D14" w:rsidRDefault="00301D14" w:rsidP="007E07AC">
      <w:pPr>
        <w:autoSpaceDE w:val="0"/>
        <w:autoSpaceDN w:val="0"/>
        <w:adjustRightInd w:val="0"/>
        <w:ind w:firstLine="720"/>
        <w:jc w:val="both"/>
        <w:rPr>
          <w:rFonts w:ascii="Arial" w:hAnsi="Arial" w:cs="Arial"/>
        </w:rPr>
      </w:pPr>
      <w:r>
        <w:rPr>
          <w:rFonts w:ascii="Arial" w:hAnsi="Arial" w:cs="Arial"/>
        </w:rPr>
        <w:t xml:space="preserve">An efficient tool of amicable dispute resolution is cross-border mediation, as a type of mediation. Mediation, </w:t>
      </w:r>
      <w:r w:rsidR="001F5DE2">
        <w:rPr>
          <w:rFonts w:ascii="Arial" w:hAnsi="Arial" w:cs="Arial"/>
        </w:rPr>
        <w:t xml:space="preserve">together with other similar means, may </w:t>
      </w:r>
      <w:r w:rsidR="001A120F">
        <w:rPr>
          <w:rFonts w:ascii="Arial" w:hAnsi="Arial" w:cs="Arial"/>
        </w:rPr>
        <w:t>overcome the disadvantages of a trial, as listed above. This adds to its expedient nature and the adaptability of the procedure to the dispute (commercial, family, etc.). Not in the least, due to its specificity, mediation does not only settle the conflict, but it extinguishes or diminishes it, by encouraging the parties to willingly observe the agreements resulted from mediation and maintain the relationship between them.</w:t>
      </w:r>
    </w:p>
    <w:p w:rsidR="001A120F" w:rsidRDefault="001A120F" w:rsidP="007E07AC">
      <w:pPr>
        <w:autoSpaceDE w:val="0"/>
        <w:autoSpaceDN w:val="0"/>
        <w:adjustRightInd w:val="0"/>
        <w:ind w:firstLine="720"/>
        <w:jc w:val="both"/>
        <w:rPr>
          <w:rFonts w:ascii="Arial" w:hAnsi="Arial" w:cs="Arial"/>
        </w:rPr>
      </w:pPr>
      <w:r>
        <w:rPr>
          <w:rFonts w:ascii="Arial" w:hAnsi="Arial" w:cs="Arial"/>
        </w:rPr>
        <w:t xml:space="preserve">The concern with </w:t>
      </w:r>
      <w:r w:rsidR="00063F42">
        <w:rPr>
          <w:rFonts w:ascii="Arial" w:hAnsi="Arial" w:cs="Arial"/>
        </w:rPr>
        <w:t>regulating this procedure at the level of European law has its beginnings in 1999. This is due to the wish of simplifying and improving access to justice, but also of completing the legislative framework on cross-border disputes, mainly the competence and enforcement of decisions in the member states, including: the “Brussels I” Regulation (no. 44/2001), the “Brussels II bis” Regulation (no. 2201/2003)</w:t>
      </w:r>
      <w:r w:rsidR="00A40245">
        <w:rPr>
          <w:rFonts w:ascii="Arial" w:hAnsi="Arial" w:cs="Arial"/>
        </w:rPr>
        <w:t xml:space="preserve">, the European order for payment procedure (Regulation no. 1896/2006), the European </w:t>
      </w:r>
      <w:r w:rsidR="004E5B3D">
        <w:rPr>
          <w:rFonts w:ascii="Arial" w:hAnsi="Arial" w:cs="Arial"/>
        </w:rPr>
        <w:t>Enforcement Order (Regulation no. 805/2004) and the European small claims procedure (Regulation no. 861/2007).</w:t>
      </w:r>
    </w:p>
    <w:p w:rsidR="00E1618A" w:rsidRDefault="00E1618A" w:rsidP="007E07AC">
      <w:pPr>
        <w:autoSpaceDE w:val="0"/>
        <w:autoSpaceDN w:val="0"/>
        <w:adjustRightInd w:val="0"/>
        <w:ind w:firstLine="720"/>
        <w:jc w:val="both"/>
        <w:rPr>
          <w:rFonts w:ascii="Arial" w:hAnsi="Arial" w:cs="Arial"/>
        </w:rPr>
      </w:pPr>
      <w:r>
        <w:rPr>
          <w:rFonts w:ascii="Arial" w:hAnsi="Arial" w:cs="Arial"/>
        </w:rPr>
        <w:t>In this way appeared Directive no. 2008/52/EC of the European Parliament and of the Council of 21</w:t>
      </w:r>
      <w:r w:rsidRPr="00E1618A">
        <w:rPr>
          <w:rFonts w:ascii="Arial" w:hAnsi="Arial" w:cs="Arial"/>
          <w:vertAlign w:val="superscript"/>
        </w:rPr>
        <w:t>st</w:t>
      </w:r>
      <w:r>
        <w:rPr>
          <w:rFonts w:ascii="Arial" w:hAnsi="Arial" w:cs="Arial"/>
        </w:rPr>
        <w:t xml:space="preserve"> May 2008 on certain aspects of mediation in civil and commercial matters (the </w:t>
      </w:r>
      <w:r w:rsidR="00381D82">
        <w:rPr>
          <w:rFonts w:ascii="Arial" w:hAnsi="Arial" w:cs="Arial"/>
        </w:rPr>
        <w:t>Mediation Directive</w:t>
      </w:r>
      <w:r>
        <w:rPr>
          <w:rFonts w:ascii="Arial" w:hAnsi="Arial" w:cs="Arial"/>
        </w:rPr>
        <w:t>)</w:t>
      </w:r>
      <w:r w:rsidR="00381D82">
        <w:rPr>
          <w:rFonts w:ascii="Arial" w:hAnsi="Arial" w:cs="Arial"/>
        </w:rPr>
        <w:t>.</w:t>
      </w:r>
    </w:p>
    <w:p w:rsidR="00156BBE" w:rsidRPr="007E07AC" w:rsidRDefault="00381D82" w:rsidP="001D120D">
      <w:pPr>
        <w:autoSpaceDE w:val="0"/>
        <w:autoSpaceDN w:val="0"/>
        <w:adjustRightInd w:val="0"/>
        <w:ind w:firstLine="720"/>
        <w:jc w:val="both"/>
        <w:rPr>
          <w:rFonts w:ascii="Arial" w:hAnsi="Arial" w:cs="Arial"/>
        </w:rPr>
      </w:pPr>
      <w:r>
        <w:rPr>
          <w:rFonts w:ascii="Arial" w:hAnsi="Arial" w:cs="Arial"/>
        </w:rPr>
        <w:t>According to art. 3 letter a) in the Directive, “</w:t>
      </w:r>
      <w:r w:rsidR="001D120D">
        <w:rPr>
          <w:rFonts w:ascii="Arial" w:hAnsi="Arial" w:cs="Arial"/>
        </w:rPr>
        <w:t xml:space="preserve">mediation </w:t>
      </w:r>
      <w:r w:rsidR="001D120D" w:rsidRPr="001D120D">
        <w:rPr>
          <w:rFonts w:ascii="Arial" w:hAnsi="Arial" w:cs="Arial"/>
        </w:rPr>
        <w:t>means a structured process, however named or</w:t>
      </w:r>
      <w:r w:rsidR="001D120D">
        <w:rPr>
          <w:rFonts w:ascii="Arial" w:hAnsi="Arial" w:cs="Arial"/>
        </w:rPr>
        <w:t xml:space="preserve"> </w:t>
      </w:r>
      <w:r w:rsidR="001D120D" w:rsidRPr="001D120D">
        <w:rPr>
          <w:rFonts w:ascii="Arial" w:hAnsi="Arial" w:cs="Arial"/>
        </w:rPr>
        <w:t>referred to, whereby two or more parties to a dispute</w:t>
      </w:r>
      <w:r w:rsidR="001D120D">
        <w:rPr>
          <w:rFonts w:ascii="Arial" w:hAnsi="Arial" w:cs="Arial"/>
        </w:rPr>
        <w:t xml:space="preserve"> </w:t>
      </w:r>
      <w:r w:rsidR="001D120D" w:rsidRPr="001D120D">
        <w:rPr>
          <w:rFonts w:ascii="Arial" w:hAnsi="Arial" w:cs="Arial"/>
        </w:rPr>
        <w:t>attempt by themselves, on a voluntary basis, to reach an</w:t>
      </w:r>
      <w:r w:rsidR="001D120D">
        <w:rPr>
          <w:rFonts w:ascii="Arial" w:hAnsi="Arial" w:cs="Arial"/>
        </w:rPr>
        <w:t xml:space="preserve"> </w:t>
      </w:r>
      <w:r w:rsidR="001D120D" w:rsidRPr="001D120D">
        <w:rPr>
          <w:rFonts w:ascii="Arial" w:hAnsi="Arial" w:cs="Arial"/>
        </w:rPr>
        <w:t>agreement on the settlement of their dispute with the</w:t>
      </w:r>
      <w:r w:rsidR="001D120D">
        <w:rPr>
          <w:rFonts w:ascii="Arial" w:hAnsi="Arial" w:cs="Arial"/>
        </w:rPr>
        <w:t xml:space="preserve"> </w:t>
      </w:r>
      <w:r w:rsidR="001D120D" w:rsidRPr="001D120D">
        <w:rPr>
          <w:rFonts w:ascii="Arial" w:hAnsi="Arial" w:cs="Arial"/>
        </w:rPr>
        <w:t>assistance of a mediator. This process may be initiated by</w:t>
      </w:r>
      <w:r w:rsidR="001D120D">
        <w:rPr>
          <w:rFonts w:ascii="Arial" w:hAnsi="Arial" w:cs="Arial"/>
        </w:rPr>
        <w:t xml:space="preserve"> </w:t>
      </w:r>
      <w:r w:rsidR="001D120D" w:rsidRPr="001D120D">
        <w:rPr>
          <w:rFonts w:ascii="Arial" w:hAnsi="Arial" w:cs="Arial"/>
        </w:rPr>
        <w:t>the parties or suggested or ordered by a court or prescribed</w:t>
      </w:r>
      <w:r w:rsidR="001D120D">
        <w:rPr>
          <w:rFonts w:ascii="Arial" w:hAnsi="Arial" w:cs="Arial"/>
        </w:rPr>
        <w:t xml:space="preserve"> </w:t>
      </w:r>
      <w:r w:rsidR="001D120D" w:rsidRPr="001D120D">
        <w:rPr>
          <w:rFonts w:ascii="Arial" w:hAnsi="Arial" w:cs="Arial"/>
        </w:rPr>
        <w:t>by the law of a Member State</w:t>
      </w:r>
      <w:r w:rsidR="00156BBE" w:rsidRPr="007E07AC">
        <w:rPr>
          <w:rFonts w:ascii="Arial" w:hAnsi="Arial" w:cs="Arial"/>
        </w:rPr>
        <w:t>.”</w:t>
      </w:r>
    </w:p>
    <w:p w:rsidR="00156BBE" w:rsidRPr="007E07AC" w:rsidRDefault="00156BBE" w:rsidP="007E07AC">
      <w:pPr>
        <w:ind w:left="360"/>
        <w:jc w:val="both"/>
        <w:rPr>
          <w:rFonts w:ascii="Arial" w:hAnsi="Arial" w:cs="Arial"/>
          <w:b/>
        </w:rPr>
      </w:pPr>
    </w:p>
    <w:p w:rsidR="00156BBE" w:rsidRPr="007E07AC" w:rsidRDefault="00156BBE" w:rsidP="007E07AC">
      <w:pPr>
        <w:jc w:val="both"/>
        <w:rPr>
          <w:rFonts w:ascii="Arial" w:hAnsi="Arial" w:cs="Arial"/>
          <w:b/>
        </w:rPr>
      </w:pPr>
    </w:p>
    <w:p w:rsidR="00156BBE" w:rsidRPr="007E07AC" w:rsidRDefault="00156BBE" w:rsidP="007E07AC">
      <w:pPr>
        <w:jc w:val="both"/>
        <w:rPr>
          <w:rFonts w:ascii="Arial" w:hAnsi="Arial" w:cs="Arial"/>
          <w:b/>
        </w:rPr>
      </w:pPr>
    </w:p>
    <w:p w:rsidR="00156BBE" w:rsidRPr="007E07AC" w:rsidRDefault="00156BBE" w:rsidP="007E07AC">
      <w:pPr>
        <w:ind w:firstLine="720"/>
        <w:jc w:val="both"/>
        <w:rPr>
          <w:rFonts w:ascii="Arial" w:hAnsi="Arial" w:cs="Arial"/>
        </w:rPr>
      </w:pPr>
      <w:r w:rsidRPr="007E07AC">
        <w:rPr>
          <w:rFonts w:ascii="Arial" w:hAnsi="Arial" w:cs="Arial"/>
          <w:b/>
        </w:rPr>
        <w:t xml:space="preserve">2. </w:t>
      </w:r>
      <w:r w:rsidR="001D120D">
        <w:rPr>
          <w:rFonts w:ascii="Arial" w:hAnsi="Arial" w:cs="Arial"/>
          <w:b/>
        </w:rPr>
        <w:t xml:space="preserve">THE APPLICATION AREA OF DIRECTIVE NO. </w:t>
      </w:r>
      <w:r w:rsidRPr="007E07AC">
        <w:rPr>
          <w:rFonts w:ascii="Arial" w:hAnsi="Arial" w:cs="Arial"/>
          <w:b/>
        </w:rPr>
        <w:t>2008/52/</w:t>
      </w:r>
      <w:r w:rsidR="001D120D">
        <w:rPr>
          <w:rFonts w:ascii="Arial" w:hAnsi="Arial" w:cs="Arial"/>
          <w:b/>
        </w:rPr>
        <w:t>EC OF THE EUROPEAN PARLIAMENT AND OF THE COUNCIL OF 21</w:t>
      </w:r>
      <w:r w:rsidR="001D120D" w:rsidRPr="001D120D">
        <w:rPr>
          <w:rFonts w:ascii="Arial" w:hAnsi="Arial" w:cs="Arial"/>
          <w:b/>
          <w:vertAlign w:val="superscript"/>
        </w:rPr>
        <w:t>ST</w:t>
      </w:r>
      <w:r w:rsidR="001D120D">
        <w:rPr>
          <w:rFonts w:ascii="Arial" w:hAnsi="Arial" w:cs="Arial"/>
          <w:b/>
        </w:rPr>
        <w:t xml:space="preserve"> MAY 2008 ON CERTAIN ASPECTS OF MEDIATION IN CIVIL AND COMMERCIAL MATTERS</w:t>
      </w:r>
      <w:r w:rsidRPr="007E07AC">
        <w:rPr>
          <w:rStyle w:val="FootnoteReference"/>
          <w:rFonts w:ascii="Arial" w:hAnsi="Arial" w:cs="Arial"/>
          <w:b/>
        </w:rPr>
        <w:footnoteReference w:id="1"/>
      </w:r>
      <w:r w:rsidRPr="007E07AC">
        <w:rPr>
          <w:rFonts w:ascii="Arial" w:hAnsi="Arial" w:cs="Arial"/>
        </w:rPr>
        <w:t xml:space="preserve"> </w:t>
      </w:r>
    </w:p>
    <w:p w:rsidR="00156BBE" w:rsidRPr="001D120D" w:rsidRDefault="00156BBE" w:rsidP="001D120D">
      <w:pPr>
        <w:spacing w:before="100" w:beforeAutospacing="1"/>
        <w:jc w:val="both"/>
        <w:rPr>
          <w:rFonts w:ascii="Arial" w:hAnsi="Arial" w:cs="Arial"/>
          <w:color w:val="FF0000"/>
        </w:rPr>
      </w:pPr>
      <w:r w:rsidRPr="007E07AC">
        <w:rPr>
          <w:rFonts w:ascii="Arial" w:hAnsi="Arial" w:cs="Arial"/>
        </w:rPr>
        <w:t xml:space="preserve"> </w:t>
      </w:r>
      <w:r w:rsidRPr="007E07AC">
        <w:rPr>
          <w:rFonts w:ascii="Arial" w:hAnsi="Arial" w:cs="Arial"/>
        </w:rPr>
        <w:tab/>
      </w:r>
      <w:r w:rsidR="001D120D">
        <w:rPr>
          <w:rFonts w:ascii="Arial" w:hAnsi="Arial" w:cs="Arial"/>
        </w:rPr>
        <w:t xml:space="preserve">The declared </w:t>
      </w:r>
      <w:r w:rsidR="001D120D">
        <w:rPr>
          <w:rFonts w:ascii="Arial" w:hAnsi="Arial" w:cs="Arial"/>
          <w:b/>
        </w:rPr>
        <w:t xml:space="preserve">objective </w:t>
      </w:r>
      <w:r w:rsidR="001D120D">
        <w:rPr>
          <w:rFonts w:ascii="Arial" w:hAnsi="Arial" w:cs="Arial"/>
        </w:rPr>
        <w:t>of the Directive is “t</w:t>
      </w:r>
      <w:r w:rsidR="001D120D" w:rsidRPr="001D120D">
        <w:rPr>
          <w:rFonts w:ascii="Arial" w:hAnsi="Arial" w:cs="Arial"/>
        </w:rPr>
        <w:t>o facilitate access to</w:t>
      </w:r>
      <w:r w:rsidR="001D120D">
        <w:rPr>
          <w:rFonts w:ascii="Arial" w:hAnsi="Arial" w:cs="Arial"/>
        </w:rPr>
        <w:t xml:space="preserve"> </w:t>
      </w:r>
      <w:r w:rsidR="001D120D" w:rsidRPr="001D120D">
        <w:rPr>
          <w:rFonts w:ascii="Arial" w:hAnsi="Arial" w:cs="Arial"/>
        </w:rPr>
        <w:t>alternative dispute resolution and to promote the amicable</w:t>
      </w:r>
      <w:r w:rsidR="001D120D">
        <w:rPr>
          <w:rFonts w:ascii="Arial" w:hAnsi="Arial" w:cs="Arial"/>
        </w:rPr>
        <w:t xml:space="preserve"> </w:t>
      </w:r>
      <w:r w:rsidR="001D120D" w:rsidRPr="001D120D">
        <w:rPr>
          <w:rFonts w:ascii="Arial" w:hAnsi="Arial" w:cs="Arial"/>
        </w:rPr>
        <w:t>settlement of disputes by encouraging the use of mediation</w:t>
      </w:r>
      <w:r w:rsidR="001D120D">
        <w:rPr>
          <w:rFonts w:ascii="Arial" w:hAnsi="Arial" w:cs="Arial"/>
        </w:rPr>
        <w:t xml:space="preserve"> </w:t>
      </w:r>
      <w:r w:rsidR="001D120D" w:rsidRPr="001D120D">
        <w:rPr>
          <w:rFonts w:ascii="Arial" w:hAnsi="Arial" w:cs="Arial"/>
        </w:rPr>
        <w:t>and by ensuring a balanced relationship between mediation</w:t>
      </w:r>
      <w:r w:rsidR="001D120D">
        <w:rPr>
          <w:rFonts w:ascii="Arial" w:hAnsi="Arial" w:cs="Arial"/>
        </w:rPr>
        <w:t xml:space="preserve"> </w:t>
      </w:r>
      <w:r w:rsidR="001D120D" w:rsidRPr="001D120D">
        <w:rPr>
          <w:rFonts w:ascii="Arial" w:hAnsi="Arial" w:cs="Arial"/>
        </w:rPr>
        <w:t>and judicial proceedings</w:t>
      </w:r>
      <w:r w:rsidRPr="001D120D">
        <w:rPr>
          <w:rFonts w:ascii="Arial" w:hAnsi="Arial" w:cs="Arial"/>
        </w:rPr>
        <w:t>.”</w:t>
      </w:r>
    </w:p>
    <w:p w:rsidR="00156BBE" w:rsidRPr="001C7B43" w:rsidRDefault="001D120D" w:rsidP="001C7B43">
      <w:pPr>
        <w:spacing w:before="100" w:beforeAutospacing="1"/>
        <w:ind w:firstLine="720"/>
        <w:jc w:val="both"/>
        <w:rPr>
          <w:rFonts w:ascii="Arial" w:hAnsi="Arial" w:cs="Arial"/>
        </w:rPr>
      </w:pPr>
      <w:r w:rsidRPr="001D120D">
        <w:rPr>
          <w:rFonts w:ascii="Arial" w:hAnsi="Arial" w:cs="Arial"/>
          <w:b/>
        </w:rPr>
        <w:t>In terms of matter</w:t>
      </w:r>
      <w:r>
        <w:rPr>
          <w:rFonts w:ascii="Arial" w:hAnsi="Arial" w:cs="Arial"/>
        </w:rPr>
        <w:t xml:space="preserve">, the Directive is applicable to a wide range of cross-border disputes, adapting itself to </w:t>
      </w:r>
      <w:r w:rsidR="001C7B43">
        <w:rPr>
          <w:rFonts w:ascii="Arial" w:hAnsi="Arial" w:cs="Arial"/>
        </w:rPr>
        <w:t>all civil and commercial matters, except for the conflicts related to rights and obligations on which the parties may not decide in compliance with the appropriate applicable legislation</w:t>
      </w:r>
      <w:r w:rsidR="00156BBE" w:rsidRPr="007E07AC">
        <w:rPr>
          <w:rStyle w:val="FootnoteReference"/>
          <w:rFonts w:ascii="Arial" w:hAnsi="Arial" w:cs="Arial"/>
        </w:rPr>
        <w:footnoteReference w:id="2"/>
      </w:r>
      <w:r w:rsidR="00156BBE" w:rsidRPr="007E07AC">
        <w:rPr>
          <w:rFonts w:ascii="Arial" w:hAnsi="Arial" w:cs="Arial"/>
        </w:rPr>
        <w:t xml:space="preserve">. </w:t>
      </w:r>
      <w:r w:rsidR="001C7B43">
        <w:rPr>
          <w:rFonts w:ascii="Arial" w:hAnsi="Arial" w:cs="Arial"/>
        </w:rPr>
        <w:t>The most frequent disputes in which of cross-border may be used successfully are those related to family conflicts or those arisen between traders.</w:t>
      </w:r>
    </w:p>
    <w:p w:rsidR="00156BBE" w:rsidRPr="007E07AC" w:rsidRDefault="001C7B43" w:rsidP="007E07AC">
      <w:pPr>
        <w:autoSpaceDE w:val="0"/>
        <w:autoSpaceDN w:val="0"/>
        <w:adjustRightInd w:val="0"/>
        <w:ind w:firstLine="720"/>
        <w:jc w:val="both"/>
        <w:rPr>
          <w:rFonts w:ascii="Arial" w:hAnsi="Arial" w:cs="Arial"/>
        </w:rPr>
      </w:pPr>
      <w:r>
        <w:rPr>
          <w:rFonts w:ascii="Arial" w:hAnsi="Arial" w:cs="Arial"/>
        </w:rPr>
        <w:t>Also, the directive does not apply to precontrac</w:t>
      </w:r>
      <w:r w:rsidR="00C2302D">
        <w:rPr>
          <w:rFonts w:ascii="Arial" w:hAnsi="Arial" w:cs="Arial"/>
        </w:rPr>
        <w:t>tual negotiations and quasi-judic</w:t>
      </w:r>
      <w:r>
        <w:rPr>
          <w:rFonts w:ascii="Arial" w:hAnsi="Arial" w:cs="Arial"/>
        </w:rPr>
        <w:t xml:space="preserve">ial proceedings, such as certain systems of judicial conciliation, </w:t>
      </w:r>
      <w:r w:rsidR="00B9385F">
        <w:rPr>
          <w:rFonts w:ascii="Arial" w:hAnsi="Arial" w:cs="Arial"/>
        </w:rPr>
        <w:t>systems of consumer complaint resolution or the bodies leading the procedure issue a formal recommendation that may be binding or not, concerning the dispute resolution.</w:t>
      </w:r>
    </w:p>
    <w:p w:rsidR="00156BBE" w:rsidRPr="007E07AC" w:rsidRDefault="00B9385F" w:rsidP="007E07AC">
      <w:pPr>
        <w:spacing w:before="100" w:beforeAutospacing="1"/>
        <w:ind w:firstLine="720"/>
        <w:jc w:val="both"/>
        <w:rPr>
          <w:rFonts w:ascii="Arial" w:hAnsi="Arial" w:cs="Arial"/>
        </w:rPr>
      </w:pPr>
      <w:r>
        <w:rPr>
          <w:rFonts w:ascii="Arial" w:hAnsi="Arial" w:cs="Arial"/>
          <w:b/>
        </w:rPr>
        <w:t>In terms of object of regulation, the Regulation includes</w:t>
      </w:r>
      <w:r w:rsidR="00156BBE" w:rsidRPr="007E07AC">
        <w:rPr>
          <w:rFonts w:ascii="Arial" w:hAnsi="Arial" w:cs="Arial"/>
        </w:rPr>
        <w:t>:</w:t>
      </w:r>
    </w:p>
    <w:p w:rsidR="00156BBE" w:rsidRPr="007E07AC" w:rsidRDefault="00B9385F" w:rsidP="007E07AC">
      <w:pPr>
        <w:numPr>
          <w:ilvl w:val="0"/>
          <w:numId w:val="1"/>
        </w:numPr>
        <w:ind w:firstLine="0"/>
        <w:jc w:val="both"/>
        <w:rPr>
          <w:rFonts w:ascii="Arial" w:hAnsi="Arial" w:cs="Arial"/>
        </w:rPr>
      </w:pPr>
      <w:r>
        <w:rPr>
          <w:rFonts w:ascii="Arial" w:hAnsi="Arial" w:cs="Arial"/>
        </w:rPr>
        <w:t>Definitions</w:t>
      </w:r>
      <w:r w:rsidR="00156BBE" w:rsidRPr="007E07AC">
        <w:rPr>
          <w:rFonts w:ascii="Arial" w:hAnsi="Arial" w:cs="Arial"/>
        </w:rPr>
        <w:t>;</w:t>
      </w:r>
    </w:p>
    <w:p w:rsidR="00156BBE" w:rsidRPr="007E07AC" w:rsidRDefault="00B9385F" w:rsidP="007E07AC">
      <w:pPr>
        <w:numPr>
          <w:ilvl w:val="0"/>
          <w:numId w:val="1"/>
        </w:numPr>
        <w:ind w:firstLine="0"/>
        <w:jc w:val="both"/>
        <w:rPr>
          <w:rFonts w:ascii="Arial" w:hAnsi="Arial" w:cs="Arial"/>
        </w:rPr>
      </w:pPr>
      <w:r>
        <w:rPr>
          <w:rFonts w:ascii="Arial" w:hAnsi="Arial" w:cs="Arial"/>
        </w:rPr>
        <w:t>Minimum rules on the mediation procedure</w:t>
      </w:r>
      <w:r w:rsidR="00156BBE" w:rsidRPr="007E07AC">
        <w:rPr>
          <w:rFonts w:ascii="Arial" w:hAnsi="Arial" w:cs="Arial"/>
        </w:rPr>
        <w:t>;</w:t>
      </w:r>
    </w:p>
    <w:p w:rsidR="00156BBE" w:rsidRPr="00E3416C" w:rsidRDefault="00B9385F" w:rsidP="007E07AC">
      <w:pPr>
        <w:numPr>
          <w:ilvl w:val="0"/>
          <w:numId w:val="1"/>
        </w:numPr>
        <w:tabs>
          <w:tab w:val="clear" w:pos="720"/>
          <w:tab w:val="num" w:pos="1440"/>
        </w:tabs>
        <w:ind w:left="1440" w:hanging="720"/>
        <w:jc w:val="both"/>
        <w:rPr>
          <w:rFonts w:ascii="Arial" w:hAnsi="Arial" w:cs="Arial"/>
        </w:rPr>
      </w:pPr>
      <w:r w:rsidRPr="00E3416C">
        <w:rPr>
          <w:rFonts w:ascii="Arial" w:hAnsi="Arial" w:cs="Arial"/>
        </w:rPr>
        <w:t xml:space="preserve">The </w:t>
      </w:r>
      <w:r w:rsidR="00E3416C" w:rsidRPr="00E3416C">
        <w:rPr>
          <w:rFonts w:ascii="Arial" w:hAnsi="Arial" w:cs="Arial"/>
        </w:rPr>
        <w:t xml:space="preserve">missions of the European Commission and of the </w:t>
      </w:r>
      <w:r w:rsidR="00E3416C">
        <w:rPr>
          <w:rFonts w:ascii="Arial" w:hAnsi="Arial" w:cs="Arial"/>
        </w:rPr>
        <w:t xml:space="preserve">authorities of the member states with respect to </w:t>
      </w:r>
      <w:r w:rsidR="00000739">
        <w:rPr>
          <w:rFonts w:ascii="Arial" w:hAnsi="Arial" w:cs="Arial"/>
        </w:rPr>
        <w:t>awareness raising of mediation</w:t>
      </w:r>
      <w:r w:rsidR="00156BBE" w:rsidRPr="00E3416C">
        <w:rPr>
          <w:rFonts w:ascii="Arial" w:hAnsi="Arial" w:cs="Arial"/>
        </w:rPr>
        <w:t>.</w:t>
      </w:r>
    </w:p>
    <w:p w:rsidR="00156BBE" w:rsidRPr="00000739" w:rsidRDefault="00000739" w:rsidP="007E07AC">
      <w:pPr>
        <w:spacing w:before="100" w:beforeAutospacing="1"/>
        <w:ind w:firstLine="720"/>
        <w:jc w:val="both"/>
        <w:rPr>
          <w:rFonts w:ascii="Arial" w:hAnsi="Arial" w:cs="Arial"/>
          <w:b/>
        </w:rPr>
      </w:pPr>
      <w:r w:rsidRPr="00000739">
        <w:rPr>
          <w:rFonts w:ascii="Arial" w:hAnsi="Arial" w:cs="Arial"/>
          <w:b/>
        </w:rPr>
        <w:t>Why a re</w:t>
      </w:r>
      <w:r>
        <w:rPr>
          <w:rFonts w:ascii="Arial" w:hAnsi="Arial" w:cs="Arial"/>
          <w:b/>
        </w:rPr>
        <w:t>gular domicile or residence and why not citizenship</w:t>
      </w:r>
      <w:r w:rsidR="00156BBE" w:rsidRPr="00000739">
        <w:rPr>
          <w:rFonts w:ascii="Arial" w:hAnsi="Arial" w:cs="Arial"/>
          <w:b/>
        </w:rPr>
        <w:t>?-</w:t>
      </w:r>
      <w:r>
        <w:rPr>
          <w:rFonts w:ascii="Arial" w:hAnsi="Arial" w:cs="Arial"/>
          <w:b/>
        </w:rPr>
        <w:t>to settle the cross-border nature of the dispute</w:t>
      </w:r>
    </w:p>
    <w:p w:rsidR="00156BBE" w:rsidRPr="00000739" w:rsidRDefault="00000739" w:rsidP="007E07AC">
      <w:pPr>
        <w:autoSpaceDE w:val="0"/>
        <w:autoSpaceDN w:val="0"/>
        <w:adjustRightInd w:val="0"/>
        <w:ind w:firstLine="720"/>
        <w:jc w:val="both"/>
        <w:rPr>
          <w:rFonts w:ascii="Arial" w:hAnsi="Arial" w:cs="Arial"/>
        </w:rPr>
      </w:pPr>
      <w:r>
        <w:rPr>
          <w:rFonts w:ascii="Arial" w:hAnsi="Arial" w:cs="Arial"/>
        </w:rPr>
        <w:t xml:space="preserve">In the context of increased mobility of the persons within the European Union, the situations in which the members of a family do not have the same nationality or not residing in the same member state is no longer an exceptional case. For this reason, as a criterion for determining the cross-border nature of the dispute was established the existence of the regular domicile or residence of either party in another member state than that of any other party. The criterion is in compliance with that of other Regulations in the matter, namely “Brussels </w:t>
      </w:r>
      <w:r w:rsidR="00156BBE" w:rsidRPr="00000739">
        <w:rPr>
          <w:rFonts w:ascii="Arial" w:hAnsi="Arial" w:cs="Arial"/>
        </w:rPr>
        <w:t>I”</w:t>
      </w:r>
      <w:r w:rsidR="00156BBE" w:rsidRPr="007E07AC">
        <w:rPr>
          <w:rStyle w:val="FootnoteReference"/>
          <w:rFonts w:ascii="Arial" w:hAnsi="Arial" w:cs="Arial"/>
        </w:rPr>
        <w:footnoteReference w:id="3"/>
      </w:r>
      <w:r w:rsidR="00156BBE" w:rsidRPr="00000739">
        <w:rPr>
          <w:rFonts w:ascii="Arial" w:hAnsi="Arial" w:cs="Arial"/>
        </w:rPr>
        <w:t xml:space="preserve"> </w:t>
      </w:r>
      <w:r>
        <w:rPr>
          <w:rFonts w:ascii="Arial" w:hAnsi="Arial" w:cs="Arial"/>
        </w:rPr>
        <w:t xml:space="preserve">and “Brussels </w:t>
      </w:r>
      <w:r w:rsidR="00156BBE" w:rsidRPr="00000739">
        <w:rPr>
          <w:rFonts w:ascii="Arial" w:hAnsi="Arial" w:cs="Arial"/>
        </w:rPr>
        <w:t xml:space="preserve">II bis”. </w:t>
      </w:r>
    </w:p>
    <w:p w:rsidR="00156BBE" w:rsidRPr="007E07AC" w:rsidRDefault="00A9065B" w:rsidP="007E07AC">
      <w:pPr>
        <w:ind w:firstLine="720"/>
        <w:jc w:val="both"/>
        <w:rPr>
          <w:rFonts w:ascii="Arial" w:hAnsi="Arial" w:cs="Arial"/>
        </w:rPr>
      </w:pPr>
      <w:r>
        <w:rPr>
          <w:rFonts w:ascii="Arial" w:hAnsi="Arial" w:cs="Arial"/>
        </w:rPr>
        <w:t xml:space="preserve">The regular residence is a </w:t>
      </w:r>
      <w:r w:rsidR="00D87D8A">
        <w:rPr>
          <w:rFonts w:ascii="Arial" w:hAnsi="Arial" w:cs="Arial"/>
        </w:rPr>
        <w:t xml:space="preserve">factual notion, which </w:t>
      </w:r>
      <w:r w:rsidR="00E9558F">
        <w:rPr>
          <w:rFonts w:ascii="Arial" w:hAnsi="Arial" w:cs="Arial"/>
        </w:rPr>
        <w:t xml:space="preserve">will have to be proven from case to case. Generically, it may represent the place where a person normally spends his/her daily activity, disregarding the temporary absences for vacations, visits to friends and relatives, medical treatments or, in absence of </w:t>
      </w:r>
      <w:r w:rsidR="00D87D8A">
        <w:rPr>
          <w:rFonts w:ascii="Arial" w:hAnsi="Arial" w:cs="Arial"/>
        </w:rPr>
        <w:t>the information, the legal or registered place of residence.</w:t>
      </w:r>
    </w:p>
    <w:p w:rsidR="00156BBE" w:rsidRPr="00D87D8A" w:rsidRDefault="00D87D8A" w:rsidP="007E07AC">
      <w:pPr>
        <w:spacing w:before="100" w:beforeAutospacing="1"/>
        <w:ind w:firstLine="720"/>
        <w:rPr>
          <w:rFonts w:ascii="Arial" w:hAnsi="Arial" w:cs="Arial"/>
        </w:rPr>
      </w:pPr>
      <w:r w:rsidRPr="00D87D8A">
        <w:rPr>
          <w:rFonts w:ascii="Arial" w:hAnsi="Arial" w:cs="Arial"/>
          <w:b/>
        </w:rPr>
        <w:lastRenderedPageBreak/>
        <w:t>What is a cross-border dispute</w:t>
      </w:r>
      <w:r w:rsidR="00156BBE" w:rsidRPr="00D87D8A">
        <w:rPr>
          <w:rFonts w:ascii="Arial" w:hAnsi="Arial" w:cs="Arial"/>
          <w:b/>
        </w:rPr>
        <w:t>?</w:t>
      </w:r>
      <w:r w:rsidR="00156BBE" w:rsidRPr="00D87D8A">
        <w:rPr>
          <w:rFonts w:ascii="Arial" w:hAnsi="Arial" w:cs="Arial"/>
        </w:rPr>
        <w:t xml:space="preserve"> </w:t>
      </w:r>
    </w:p>
    <w:p w:rsidR="00156BBE" w:rsidRPr="007E07AC" w:rsidRDefault="00D87D8A" w:rsidP="007E07AC">
      <w:pPr>
        <w:autoSpaceDE w:val="0"/>
        <w:autoSpaceDN w:val="0"/>
        <w:adjustRightInd w:val="0"/>
        <w:ind w:firstLine="720"/>
        <w:jc w:val="both"/>
        <w:rPr>
          <w:rFonts w:ascii="Arial" w:hAnsi="Arial" w:cs="Arial"/>
        </w:rPr>
      </w:pPr>
      <w:r>
        <w:rPr>
          <w:rFonts w:ascii="Arial" w:hAnsi="Arial" w:cs="Arial"/>
        </w:rPr>
        <w:t>In order to ensure judicial security, the directive provides criteria to determine the cross-border nature of a dispute.</w:t>
      </w:r>
    </w:p>
    <w:p w:rsidR="00D87D8A" w:rsidRDefault="00D87D8A" w:rsidP="00D87D8A">
      <w:pPr>
        <w:autoSpaceDE w:val="0"/>
        <w:autoSpaceDN w:val="0"/>
        <w:adjustRightInd w:val="0"/>
        <w:ind w:firstLine="720"/>
        <w:jc w:val="both"/>
        <w:rPr>
          <w:rFonts w:ascii="Arial" w:hAnsi="Arial" w:cs="Arial"/>
        </w:rPr>
      </w:pPr>
      <w:r>
        <w:rPr>
          <w:rFonts w:ascii="Arial" w:hAnsi="Arial" w:cs="Arial"/>
        </w:rPr>
        <w:t xml:space="preserve">According to art. 2 in the Directive, </w:t>
      </w:r>
      <w:r w:rsidRPr="00D87D8A">
        <w:rPr>
          <w:rFonts w:ascii="Arial" w:hAnsi="Arial" w:cs="Arial"/>
        </w:rPr>
        <w:t>cross-border dispute</w:t>
      </w:r>
      <w:r>
        <w:rPr>
          <w:rFonts w:ascii="Arial" w:hAnsi="Arial" w:cs="Arial"/>
        </w:rPr>
        <w:t xml:space="preserve"> </w:t>
      </w:r>
      <w:r w:rsidRPr="00D87D8A">
        <w:rPr>
          <w:rFonts w:ascii="Arial" w:hAnsi="Arial" w:cs="Arial"/>
        </w:rPr>
        <w:t>shall be one in which at least one of the parties is domiciled or</w:t>
      </w:r>
      <w:r>
        <w:rPr>
          <w:rFonts w:ascii="Arial" w:hAnsi="Arial" w:cs="Arial"/>
        </w:rPr>
        <w:t xml:space="preserve"> </w:t>
      </w:r>
      <w:r w:rsidRPr="00D87D8A">
        <w:rPr>
          <w:rFonts w:ascii="Arial" w:hAnsi="Arial" w:cs="Arial"/>
        </w:rPr>
        <w:t>habitually resident in a Member State other than that of any</w:t>
      </w:r>
      <w:r>
        <w:rPr>
          <w:rFonts w:ascii="Arial" w:hAnsi="Arial" w:cs="Arial"/>
        </w:rPr>
        <w:t xml:space="preserve"> </w:t>
      </w:r>
      <w:r w:rsidRPr="00D87D8A">
        <w:rPr>
          <w:rFonts w:ascii="Arial" w:hAnsi="Arial" w:cs="Arial"/>
        </w:rPr>
        <w:t>other party on the date on which</w:t>
      </w:r>
      <w:r>
        <w:rPr>
          <w:rFonts w:ascii="Arial" w:hAnsi="Arial" w:cs="Arial"/>
        </w:rPr>
        <w:t>:</w:t>
      </w:r>
    </w:p>
    <w:p w:rsidR="00D87D8A" w:rsidRDefault="00D87D8A" w:rsidP="007E07AC">
      <w:pPr>
        <w:autoSpaceDE w:val="0"/>
        <w:autoSpaceDN w:val="0"/>
        <w:adjustRightInd w:val="0"/>
        <w:ind w:firstLine="720"/>
        <w:jc w:val="both"/>
        <w:rPr>
          <w:rFonts w:ascii="Arial" w:hAnsi="Arial" w:cs="Arial"/>
        </w:rPr>
      </w:pPr>
    </w:p>
    <w:p w:rsidR="00156BBE" w:rsidRPr="00857D99" w:rsidRDefault="00156BBE" w:rsidP="00857D99">
      <w:pPr>
        <w:ind w:firstLine="720"/>
        <w:rPr>
          <w:rFonts w:ascii="Arial" w:hAnsi="Arial" w:cs="Arial"/>
        </w:rPr>
      </w:pPr>
      <w:r w:rsidRPr="00857D99">
        <w:rPr>
          <w:rFonts w:ascii="Arial" w:hAnsi="Arial" w:cs="Arial"/>
        </w:rPr>
        <w:t xml:space="preserve">a) </w:t>
      </w:r>
      <w:r w:rsidR="00857D99" w:rsidRPr="00857D99">
        <w:rPr>
          <w:rFonts w:ascii="Arial" w:hAnsi="Arial" w:cs="Arial"/>
        </w:rPr>
        <w:t>the parties agree to use mediation after the dispute has</w:t>
      </w:r>
      <w:r w:rsidR="00857D99">
        <w:rPr>
          <w:rFonts w:ascii="Arial" w:hAnsi="Arial" w:cs="Arial"/>
        </w:rPr>
        <w:t xml:space="preserve"> </w:t>
      </w:r>
      <w:r w:rsidR="00857D99" w:rsidRPr="00857D99">
        <w:rPr>
          <w:rFonts w:ascii="Arial" w:hAnsi="Arial" w:cs="Arial"/>
        </w:rPr>
        <w:t>arisen</w:t>
      </w:r>
      <w:r w:rsidRPr="00857D99">
        <w:rPr>
          <w:rFonts w:ascii="Arial" w:hAnsi="Arial" w:cs="Arial"/>
        </w:rPr>
        <w:t>;</w:t>
      </w:r>
    </w:p>
    <w:p w:rsidR="00156BBE" w:rsidRPr="007E07AC" w:rsidRDefault="00156BBE" w:rsidP="007E07AC">
      <w:pPr>
        <w:ind w:firstLine="720"/>
        <w:rPr>
          <w:rFonts w:ascii="Arial" w:hAnsi="Arial" w:cs="Arial"/>
        </w:rPr>
      </w:pPr>
      <w:r w:rsidRPr="007E07AC">
        <w:rPr>
          <w:rFonts w:ascii="Arial" w:hAnsi="Arial" w:cs="Arial"/>
        </w:rPr>
        <w:t xml:space="preserve">b) </w:t>
      </w:r>
      <w:r w:rsidR="00857D99" w:rsidRPr="00857D99">
        <w:rPr>
          <w:rFonts w:ascii="Arial" w:hAnsi="Arial" w:cs="Arial"/>
        </w:rPr>
        <w:t>mediation is ordered by a court</w:t>
      </w:r>
      <w:r w:rsidRPr="007E07AC">
        <w:rPr>
          <w:rFonts w:ascii="Arial" w:hAnsi="Arial" w:cs="Arial"/>
        </w:rPr>
        <w:t>;</w:t>
      </w:r>
    </w:p>
    <w:p w:rsidR="00156BBE" w:rsidRPr="007E07AC" w:rsidRDefault="00156BBE" w:rsidP="007E07AC">
      <w:pPr>
        <w:ind w:left="720"/>
        <w:rPr>
          <w:rFonts w:ascii="Arial" w:hAnsi="Arial" w:cs="Arial"/>
        </w:rPr>
      </w:pPr>
      <w:r w:rsidRPr="007E07AC">
        <w:rPr>
          <w:rFonts w:ascii="Arial" w:hAnsi="Arial" w:cs="Arial"/>
        </w:rPr>
        <w:t xml:space="preserve">c) </w:t>
      </w:r>
      <w:r w:rsidR="00857D99" w:rsidRPr="00857D99">
        <w:rPr>
          <w:rFonts w:ascii="Arial" w:hAnsi="Arial" w:cs="Arial"/>
        </w:rPr>
        <w:t>an obligation to use mediation arises under national law; or</w:t>
      </w:r>
    </w:p>
    <w:p w:rsidR="00156BBE" w:rsidRPr="007E07AC" w:rsidRDefault="00156BBE" w:rsidP="00857D99">
      <w:pPr>
        <w:ind w:left="720"/>
        <w:rPr>
          <w:rFonts w:ascii="Arial" w:hAnsi="Arial" w:cs="Arial"/>
        </w:rPr>
      </w:pPr>
      <w:r w:rsidRPr="007E07AC">
        <w:rPr>
          <w:rFonts w:ascii="Arial" w:hAnsi="Arial" w:cs="Arial"/>
        </w:rPr>
        <w:t xml:space="preserve">d) </w:t>
      </w:r>
      <w:r w:rsidR="00857D99" w:rsidRPr="00857D99">
        <w:rPr>
          <w:rFonts w:ascii="Arial" w:hAnsi="Arial" w:cs="Arial"/>
        </w:rPr>
        <w:t>for the purposes of Article 5 an invitation is made to the</w:t>
      </w:r>
      <w:r w:rsidR="00857D99">
        <w:rPr>
          <w:rFonts w:ascii="Arial" w:hAnsi="Arial" w:cs="Arial"/>
        </w:rPr>
        <w:t xml:space="preserve"> </w:t>
      </w:r>
      <w:r w:rsidR="00857D99" w:rsidRPr="00857D99">
        <w:rPr>
          <w:rFonts w:ascii="Arial" w:hAnsi="Arial" w:cs="Arial"/>
        </w:rPr>
        <w:t>parties</w:t>
      </w:r>
      <w:r w:rsidRPr="007E07AC">
        <w:rPr>
          <w:rFonts w:ascii="Arial" w:hAnsi="Arial" w:cs="Arial"/>
        </w:rPr>
        <w:t>.</w:t>
      </w:r>
    </w:p>
    <w:p w:rsidR="00156BBE" w:rsidRPr="007E07AC" w:rsidRDefault="00310A54" w:rsidP="00310A54">
      <w:pPr>
        <w:ind w:firstLine="720"/>
        <w:jc w:val="both"/>
        <w:rPr>
          <w:rFonts w:ascii="Arial" w:hAnsi="Arial" w:cs="Arial"/>
        </w:rPr>
      </w:pPr>
      <w:r>
        <w:rPr>
          <w:rFonts w:ascii="Arial" w:hAnsi="Arial" w:cs="Arial"/>
        </w:rPr>
        <w:t>A cro</w:t>
      </w:r>
      <w:r w:rsidRPr="00310A54">
        <w:rPr>
          <w:rFonts w:ascii="Arial" w:hAnsi="Arial" w:cs="Arial"/>
        </w:rPr>
        <w:t>ss-border dispute shall also be one in which</w:t>
      </w:r>
      <w:r>
        <w:rPr>
          <w:rFonts w:ascii="Arial" w:hAnsi="Arial" w:cs="Arial"/>
        </w:rPr>
        <w:t xml:space="preserve"> </w:t>
      </w:r>
      <w:r w:rsidRPr="00310A54">
        <w:rPr>
          <w:rFonts w:ascii="Arial" w:hAnsi="Arial" w:cs="Arial"/>
        </w:rPr>
        <w:t>judicial proceedings or</w:t>
      </w:r>
      <w:r>
        <w:rPr>
          <w:rFonts w:ascii="Arial" w:hAnsi="Arial" w:cs="Arial"/>
        </w:rPr>
        <w:t xml:space="preserve"> </w:t>
      </w:r>
      <w:r w:rsidRPr="00310A54">
        <w:rPr>
          <w:rFonts w:ascii="Arial" w:hAnsi="Arial" w:cs="Arial"/>
        </w:rPr>
        <w:t>arbitration following mediation</w:t>
      </w:r>
      <w:r>
        <w:rPr>
          <w:rFonts w:ascii="Arial" w:hAnsi="Arial" w:cs="Arial"/>
        </w:rPr>
        <w:t xml:space="preserve"> </w:t>
      </w:r>
      <w:r w:rsidRPr="00310A54">
        <w:rPr>
          <w:rFonts w:ascii="Arial" w:hAnsi="Arial" w:cs="Arial"/>
        </w:rPr>
        <w:t>between the parties are initiated in a Member State other than</w:t>
      </w:r>
      <w:r>
        <w:rPr>
          <w:rFonts w:ascii="Arial" w:hAnsi="Arial" w:cs="Arial"/>
        </w:rPr>
        <w:t xml:space="preserve"> </w:t>
      </w:r>
      <w:r w:rsidRPr="00310A54">
        <w:rPr>
          <w:rFonts w:ascii="Arial" w:hAnsi="Arial" w:cs="Arial"/>
        </w:rPr>
        <w:t>that in which the parties were domiciled or habitually resident</w:t>
      </w:r>
      <w:r>
        <w:rPr>
          <w:rFonts w:ascii="Arial" w:hAnsi="Arial" w:cs="Arial"/>
        </w:rPr>
        <w:t xml:space="preserve"> </w:t>
      </w:r>
      <w:r w:rsidRPr="00310A54">
        <w:rPr>
          <w:rFonts w:ascii="Arial" w:hAnsi="Arial" w:cs="Arial"/>
        </w:rPr>
        <w:t xml:space="preserve">on </w:t>
      </w:r>
      <w:r>
        <w:rPr>
          <w:rFonts w:ascii="Arial" w:hAnsi="Arial" w:cs="Arial"/>
        </w:rPr>
        <w:t xml:space="preserve">any of </w:t>
      </w:r>
      <w:r w:rsidRPr="00310A54">
        <w:rPr>
          <w:rFonts w:ascii="Arial" w:hAnsi="Arial" w:cs="Arial"/>
        </w:rPr>
        <w:t>date</w:t>
      </w:r>
      <w:r>
        <w:rPr>
          <w:rFonts w:ascii="Arial" w:hAnsi="Arial" w:cs="Arial"/>
        </w:rPr>
        <w:t>s</w:t>
      </w:r>
      <w:r w:rsidRPr="00310A54">
        <w:rPr>
          <w:rFonts w:ascii="Arial" w:hAnsi="Arial" w:cs="Arial"/>
        </w:rPr>
        <w:t xml:space="preserve"> referred to</w:t>
      </w:r>
      <w:r>
        <w:rPr>
          <w:rFonts w:ascii="Arial" w:hAnsi="Arial" w:cs="Arial"/>
        </w:rPr>
        <w:t xml:space="preserve"> above</w:t>
      </w:r>
      <w:r w:rsidR="00156BBE" w:rsidRPr="007E07AC">
        <w:rPr>
          <w:rFonts w:ascii="Arial" w:hAnsi="Arial" w:cs="Arial"/>
        </w:rPr>
        <w:t>.</w:t>
      </w:r>
    </w:p>
    <w:p w:rsidR="00156BBE" w:rsidRPr="007E07AC" w:rsidRDefault="00310A54" w:rsidP="007E07AC">
      <w:pPr>
        <w:spacing w:before="100" w:beforeAutospacing="1"/>
        <w:ind w:firstLine="720"/>
        <w:rPr>
          <w:rFonts w:ascii="Arial" w:hAnsi="Arial" w:cs="Arial"/>
          <w:b/>
        </w:rPr>
      </w:pPr>
      <w:r>
        <w:rPr>
          <w:rFonts w:ascii="Arial" w:hAnsi="Arial" w:cs="Arial"/>
          <w:b/>
        </w:rPr>
        <w:t>I want to use mediation</w:t>
      </w:r>
      <w:r w:rsidR="00156BBE" w:rsidRPr="007E07AC">
        <w:rPr>
          <w:rFonts w:ascii="Arial" w:hAnsi="Arial" w:cs="Arial"/>
          <w:b/>
        </w:rPr>
        <w:t xml:space="preserve">. </w:t>
      </w:r>
      <w:r>
        <w:rPr>
          <w:rFonts w:ascii="Arial" w:hAnsi="Arial" w:cs="Arial"/>
          <w:b/>
        </w:rPr>
        <w:t>How do I find a mediator</w:t>
      </w:r>
      <w:r w:rsidR="00156BBE" w:rsidRPr="007E07AC">
        <w:rPr>
          <w:rFonts w:ascii="Arial" w:hAnsi="Arial" w:cs="Arial"/>
          <w:b/>
        </w:rPr>
        <w:t xml:space="preserve">? </w:t>
      </w:r>
    </w:p>
    <w:p w:rsidR="00B25032" w:rsidRDefault="00B25032" w:rsidP="007E07AC">
      <w:pPr>
        <w:autoSpaceDE w:val="0"/>
        <w:autoSpaceDN w:val="0"/>
        <w:adjustRightInd w:val="0"/>
        <w:ind w:firstLine="720"/>
        <w:jc w:val="both"/>
        <w:rPr>
          <w:rFonts w:ascii="Arial" w:hAnsi="Arial" w:cs="Arial"/>
        </w:rPr>
      </w:pPr>
      <w:r>
        <w:rPr>
          <w:rFonts w:ascii="Arial" w:hAnsi="Arial" w:cs="Arial"/>
        </w:rPr>
        <w:t>If the parties, on their own initiative or on the initiative of the court where the trial is conducted, consider that the dispute may be settled amicably, they may request a mediator.</w:t>
      </w:r>
    </w:p>
    <w:p w:rsidR="00B25032" w:rsidRDefault="00B25032" w:rsidP="00B25032">
      <w:pPr>
        <w:autoSpaceDE w:val="0"/>
        <w:autoSpaceDN w:val="0"/>
        <w:adjustRightInd w:val="0"/>
        <w:ind w:firstLine="720"/>
        <w:jc w:val="both"/>
        <w:rPr>
          <w:rFonts w:ascii="Arial" w:hAnsi="Arial" w:cs="Arial"/>
        </w:rPr>
      </w:pPr>
      <w:r>
        <w:rPr>
          <w:rFonts w:ascii="Arial" w:hAnsi="Arial" w:cs="Arial"/>
        </w:rPr>
        <w:t xml:space="preserve">According to art. 3 letter b) in the Directive, “mediator means </w:t>
      </w:r>
      <w:r w:rsidRPr="00B25032">
        <w:rPr>
          <w:rFonts w:ascii="Arial" w:hAnsi="Arial" w:cs="Arial"/>
        </w:rPr>
        <w:t>any third person who is asked to conduct</w:t>
      </w:r>
      <w:r>
        <w:rPr>
          <w:rFonts w:ascii="Arial" w:hAnsi="Arial" w:cs="Arial"/>
        </w:rPr>
        <w:t xml:space="preserve"> </w:t>
      </w:r>
      <w:r w:rsidRPr="00B25032">
        <w:rPr>
          <w:rFonts w:ascii="Arial" w:hAnsi="Arial" w:cs="Arial"/>
        </w:rPr>
        <w:t>a mediation in an effective, impartial and competent way,</w:t>
      </w:r>
      <w:r>
        <w:rPr>
          <w:rFonts w:ascii="Arial" w:hAnsi="Arial" w:cs="Arial"/>
        </w:rPr>
        <w:t xml:space="preserve"> </w:t>
      </w:r>
      <w:r w:rsidRPr="00B25032">
        <w:rPr>
          <w:rFonts w:ascii="Arial" w:hAnsi="Arial" w:cs="Arial"/>
        </w:rPr>
        <w:t>regardless of the denomination or profession of that third</w:t>
      </w:r>
      <w:r>
        <w:rPr>
          <w:rFonts w:ascii="Arial" w:hAnsi="Arial" w:cs="Arial"/>
        </w:rPr>
        <w:t xml:space="preserve"> </w:t>
      </w:r>
      <w:r w:rsidRPr="00B25032">
        <w:rPr>
          <w:rFonts w:ascii="Arial" w:hAnsi="Arial" w:cs="Arial"/>
        </w:rPr>
        <w:t>person in the Member State concerned and of the way in</w:t>
      </w:r>
      <w:r>
        <w:rPr>
          <w:rFonts w:ascii="Arial" w:hAnsi="Arial" w:cs="Arial"/>
        </w:rPr>
        <w:t xml:space="preserve"> </w:t>
      </w:r>
      <w:r w:rsidRPr="00B25032">
        <w:rPr>
          <w:rFonts w:ascii="Arial" w:hAnsi="Arial" w:cs="Arial"/>
        </w:rPr>
        <w:t>which the third person has been appointed or requested to</w:t>
      </w:r>
      <w:r>
        <w:rPr>
          <w:rFonts w:ascii="Arial" w:hAnsi="Arial" w:cs="Arial"/>
        </w:rPr>
        <w:t xml:space="preserve"> </w:t>
      </w:r>
      <w:r w:rsidRPr="00B25032">
        <w:rPr>
          <w:rFonts w:ascii="Arial" w:hAnsi="Arial" w:cs="Arial"/>
        </w:rPr>
        <w:t>conduct the mediation</w:t>
      </w:r>
      <w:r>
        <w:rPr>
          <w:rFonts w:ascii="Arial" w:hAnsi="Arial" w:cs="Arial"/>
        </w:rPr>
        <w:t>”.</w:t>
      </w:r>
    </w:p>
    <w:p w:rsidR="00B25032" w:rsidRDefault="00B25032" w:rsidP="00B25032">
      <w:pPr>
        <w:autoSpaceDE w:val="0"/>
        <w:autoSpaceDN w:val="0"/>
        <w:adjustRightInd w:val="0"/>
        <w:ind w:firstLine="720"/>
        <w:jc w:val="both"/>
        <w:rPr>
          <w:rFonts w:ascii="Arial" w:hAnsi="Arial" w:cs="Arial"/>
        </w:rPr>
      </w:pPr>
      <w:r>
        <w:rPr>
          <w:rFonts w:ascii="Arial" w:hAnsi="Arial" w:cs="Arial"/>
        </w:rPr>
        <w:t xml:space="preserve">Based on the Directive, each Member State should encourage, especially through the administrative and judicial authorities, the provision of information to the general public </w:t>
      </w:r>
      <w:r w:rsidRPr="00B25032">
        <w:rPr>
          <w:rFonts w:ascii="Arial" w:hAnsi="Arial" w:cs="Arial"/>
        </w:rPr>
        <w:t>on how to contact</w:t>
      </w:r>
      <w:r>
        <w:rPr>
          <w:rFonts w:ascii="Arial" w:hAnsi="Arial" w:cs="Arial"/>
        </w:rPr>
        <w:t xml:space="preserve"> mediators and organiz</w:t>
      </w:r>
      <w:r w:rsidRPr="00B25032">
        <w:rPr>
          <w:rFonts w:ascii="Arial" w:hAnsi="Arial" w:cs="Arial"/>
        </w:rPr>
        <w:t>ations providing mediation</w:t>
      </w:r>
      <w:r>
        <w:rPr>
          <w:rFonts w:ascii="Arial" w:hAnsi="Arial" w:cs="Arial"/>
        </w:rPr>
        <w:t xml:space="preserve"> </w:t>
      </w:r>
      <w:r w:rsidRPr="00B25032">
        <w:rPr>
          <w:rFonts w:ascii="Arial" w:hAnsi="Arial" w:cs="Arial"/>
        </w:rPr>
        <w:t>services</w:t>
      </w:r>
      <w:r>
        <w:rPr>
          <w:rFonts w:ascii="Arial" w:hAnsi="Arial" w:cs="Arial"/>
        </w:rPr>
        <w:t xml:space="preserve">. </w:t>
      </w:r>
    </w:p>
    <w:p w:rsidR="00156BBE" w:rsidRPr="007E07AC" w:rsidRDefault="00B25032" w:rsidP="007E07AC">
      <w:pPr>
        <w:autoSpaceDE w:val="0"/>
        <w:autoSpaceDN w:val="0"/>
        <w:adjustRightInd w:val="0"/>
        <w:ind w:firstLine="720"/>
        <w:jc w:val="both"/>
        <w:rPr>
          <w:rFonts w:ascii="Arial" w:hAnsi="Arial" w:cs="Arial"/>
        </w:rPr>
      </w:pPr>
      <w:r>
        <w:rPr>
          <w:rFonts w:ascii="Arial" w:hAnsi="Arial" w:cs="Arial"/>
        </w:rPr>
        <w:t>Another obligation is to encourage l</w:t>
      </w:r>
      <w:r w:rsidRPr="00B25032">
        <w:rPr>
          <w:rFonts w:ascii="Arial" w:hAnsi="Arial" w:cs="Arial"/>
        </w:rPr>
        <w:t>egal practitioners</w:t>
      </w:r>
      <w:r>
        <w:rPr>
          <w:rFonts w:ascii="Arial" w:hAnsi="Arial" w:cs="Arial"/>
        </w:rPr>
        <w:t xml:space="preserve"> </w:t>
      </w:r>
      <w:r w:rsidRPr="00B25032">
        <w:rPr>
          <w:rFonts w:ascii="Arial" w:hAnsi="Arial" w:cs="Arial"/>
        </w:rPr>
        <w:t>to inform their clients of the possibility of mediation</w:t>
      </w:r>
      <w:r>
        <w:rPr>
          <w:rFonts w:ascii="Arial" w:hAnsi="Arial" w:cs="Arial"/>
        </w:rPr>
        <w:t>.</w:t>
      </w:r>
    </w:p>
    <w:p w:rsidR="00156BBE" w:rsidRPr="007E07AC" w:rsidRDefault="00156BBE" w:rsidP="007E07AC">
      <w:pPr>
        <w:jc w:val="both"/>
        <w:rPr>
          <w:rFonts w:ascii="Arial" w:hAnsi="Arial" w:cs="Arial"/>
          <w:b/>
        </w:rPr>
      </w:pPr>
    </w:p>
    <w:p w:rsidR="00156BBE" w:rsidRPr="007E07AC" w:rsidRDefault="00156BBE" w:rsidP="007E07AC">
      <w:pPr>
        <w:jc w:val="both"/>
        <w:rPr>
          <w:rFonts w:ascii="Arial" w:hAnsi="Arial" w:cs="Arial"/>
          <w:b/>
        </w:rPr>
      </w:pPr>
    </w:p>
    <w:p w:rsidR="00156BBE" w:rsidRPr="007E07AC" w:rsidRDefault="00156BBE" w:rsidP="007E07AC">
      <w:pPr>
        <w:ind w:firstLine="720"/>
        <w:jc w:val="both"/>
        <w:rPr>
          <w:rFonts w:ascii="Arial" w:hAnsi="Arial" w:cs="Arial"/>
          <w:b/>
        </w:rPr>
      </w:pPr>
      <w:r w:rsidRPr="007E07AC">
        <w:rPr>
          <w:rFonts w:ascii="Arial" w:hAnsi="Arial" w:cs="Arial"/>
          <w:b/>
        </w:rPr>
        <w:t xml:space="preserve">3. </w:t>
      </w:r>
      <w:r w:rsidR="00AB0D25">
        <w:rPr>
          <w:rFonts w:ascii="Arial" w:hAnsi="Arial" w:cs="Arial"/>
          <w:b/>
        </w:rPr>
        <w:t>SOME ASPECTS CONCERNING THE MEDIATION PROCEDURE</w:t>
      </w:r>
      <w:r w:rsidRPr="007E07AC">
        <w:rPr>
          <w:rFonts w:ascii="Arial" w:hAnsi="Arial" w:cs="Arial"/>
          <w:b/>
        </w:rPr>
        <w:t xml:space="preserve">. </w:t>
      </w:r>
    </w:p>
    <w:p w:rsidR="00156BBE" w:rsidRPr="007E07AC" w:rsidRDefault="00F31B4E" w:rsidP="007E07AC">
      <w:pPr>
        <w:autoSpaceDE w:val="0"/>
        <w:autoSpaceDN w:val="0"/>
        <w:adjustRightInd w:val="0"/>
        <w:ind w:firstLine="720"/>
        <w:jc w:val="both"/>
        <w:rPr>
          <w:rFonts w:ascii="Arial" w:hAnsi="Arial" w:cs="Arial"/>
        </w:rPr>
      </w:pPr>
      <w:r>
        <w:rPr>
          <w:rFonts w:ascii="Arial" w:hAnsi="Arial" w:cs="Arial"/>
          <w:b/>
        </w:rPr>
        <w:t>Is the information relevant during mediation held as confidential</w:t>
      </w:r>
      <w:r w:rsidR="00156BBE" w:rsidRPr="007E07AC">
        <w:rPr>
          <w:rFonts w:ascii="Arial" w:hAnsi="Arial" w:cs="Arial"/>
          <w:b/>
        </w:rPr>
        <w:t>?</w:t>
      </w:r>
      <w:r w:rsidR="00156BBE" w:rsidRPr="007E07AC">
        <w:rPr>
          <w:rFonts w:ascii="Arial" w:hAnsi="Arial" w:cs="Arial"/>
        </w:rPr>
        <w:t xml:space="preserve">  </w:t>
      </w:r>
    </w:p>
    <w:p w:rsidR="00156BBE" w:rsidRPr="007E07AC" w:rsidRDefault="00423BD8" w:rsidP="001829FC">
      <w:pPr>
        <w:autoSpaceDE w:val="0"/>
        <w:autoSpaceDN w:val="0"/>
        <w:adjustRightInd w:val="0"/>
        <w:ind w:firstLine="720"/>
        <w:jc w:val="both"/>
        <w:rPr>
          <w:rFonts w:ascii="Arial" w:hAnsi="Arial" w:cs="Arial"/>
        </w:rPr>
      </w:pPr>
      <w:r>
        <w:rPr>
          <w:rFonts w:ascii="Arial" w:hAnsi="Arial" w:cs="Arial"/>
        </w:rPr>
        <w:t xml:space="preserve">Confidentiality in the mediation process is of the essence of this instrument, which is why, by art. 7, the Directive </w:t>
      </w:r>
      <w:r w:rsidR="001829FC">
        <w:rPr>
          <w:rFonts w:ascii="Arial" w:hAnsi="Arial" w:cs="Arial"/>
        </w:rPr>
        <w:t>guarantees the protection of mediation confidentiality within all judicial or arbitrary proceedings previously carried out. With certain exceptions expressly provided, neither the mediators, nor those involved in the mediation procedure may be compelled to bring evidence during the mentioned procedures, as regards information resulted from or in connection with the mediation process</w:t>
      </w:r>
      <w:r w:rsidR="00156BBE" w:rsidRPr="007E07AC">
        <w:rPr>
          <w:rFonts w:ascii="Arial" w:hAnsi="Arial" w:cs="Arial"/>
        </w:rPr>
        <w:t>.</w:t>
      </w:r>
    </w:p>
    <w:p w:rsidR="00156BBE" w:rsidRPr="007E07AC" w:rsidRDefault="00156BBE" w:rsidP="007E07AC">
      <w:pPr>
        <w:autoSpaceDE w:val="0"/>
        <w:autoSpaceDN w:val="0"/>
        <w:adjustRightInd w:val="0"/>
        <w:jc w:val="both"/>
        <w:rPr>
          <w:rFonts w:ascii="Arial" w:hAnsi="Arial" w:cs="Arial"/>
        </w:rPr>
      </w:pPr>
    </w:p>
    <w:p w:rsidR="00156BBE" w:rsidRPr="007E07AC" w:rsidRDefault="00234049" w:rsidP="007E07AC">
      <w:pPr>
        <w:autoSpaceDE w:val="0"/>
        <w:autoSpaceDN w:val="0"/>
        <w:adjustRightInd w:val="0"/>
        <w:ind w:firstLine="720"/>
        <w:jc w:val="both"/>
        <w:rPr>
          <w:rFonts w:ascii="Arial" w:hAnsi="Arial" w:cs="Arial"/>
          <w:b/>
        </w:rPr>
      </w:pPr>
      <w:r>
        <w:rPr>
          <w:rFonts w:ascii="Arial" w:hAnsi="Arial" w:cs="Arial"/>
          <w:b/>
        </w:rPr>
        <w:t>If I use mediation, will the right to action be time-barred</w:t>
      </w:r>
      <w:r w:rsidR="00156BBE" w:rsidRPr="007E07AC">
        <w:rPr>
          <w:rFonts w:ascii="Arial" w:hAnsi="Arial" w:cs="Arial"/>
          <w:b/>
        </w:rPr>
        <w:t>?</w:t>
      </w:r>
    </w:p>
    <w:p w:rsidR="00234049" w:rsidRDefault="00234049" w:rsidP="003B0880">
      <w:pPr>
        <w:autoSpaceDE w:val="0"/>
        <w:autoSpaceDN w:val="0"/>
        <w:adjustRightInd w:val="0"/>
        <w:ind w:firstLine="720"/>
        <w:jc w:val="both"/>
        <w:rPr>
          <w:rFonts w:ascii="Arial" w:hAnsi="Arial" w:cs="Arial"/>
        </w:rPr>
      </w:pPr>
      <w:r>
        <w:rPr>
          <w:rFonts w:ascii="Arial" w:hAnsi="Arial" w:cs="Arial"/>
        </w:rPr>
        <w:t xml:space="preserve">In order to encourage the parties to use mediation and to ensure the compatibility of mediation with the proceedings with which it is in close connection, the member states are compelled to give to the parties that choose mediation the guarantee that will not be subsequently prevented from </w:t>
      </w:r>
      <w:r>
        <w:rPr>
          <w:rFonts w:ascii="Arial" w:hAnsi="Arial" w:cs="Arial"/>
        </w:rPr>
        <w:lastRenderedPageBreak/>
        <w:t xml:space="preserve">initiating a judicial or arbitrary proceeding concerning </w:t>
      </w:r>
      <w:r w:rsidR="003B0880">
        <w:rPr>
          <w:rFonts w:ascii="Arial" w:hAnsi="Arial" w:cs="Arial"/>
        </w:rPr>
        <w:t xml:space="preserve">that dispute, </w:t>
      </w:r>
      <w:r w:rsidR="003B0880" w:rsidRPr="003B0880">
        <w:rPr>
          <w:rFonts w:ascii="Arial" w:hAnsi="Arial" w:cs="Arial"/>
        </w:rPr>
        <w:t>by the expiry of limitation or</w:t>
      </w:r>
      <w:r w:rsidR="003B0880">
        <w:rPr>
          <w:rFonts w:ascii="Arial" w:hAnsi="Arial" w:cs="Arial"/>
        </w:rPr>
        <w:t xml:space="preserve"> </w:t>
      </w:r>
      <w:r w:rsidR="003B0880" w:rsidRPr="003B0880">
        <w:rPr>
          <w:rFonts w:ascii="Arial" w:hAnsi="Arial" w:cs="Arial"/>
        </w:rPr>
        <w:t>prescription periods during the mediation process</w:t>
      </w:r>
      <w:r w:rsidR="003B0880">
        <w:rPr>
          <w:rFonts w:ascii="Arial" w:hAnsi="Arial" w:cs="Arial"/>
        </w:rPr>
        <w:t>.</w:t>
      </w:r>
    </w:p>
    <w:p w:rsidR="00156BBE" w:rsidRPr="007E07AC" w:rsidRDefault="003B0880" w:rsidP="007E07AC">
      <w:pPr>
        <w:autoSpaceDE w:val="0"/>
        <w:autoSpaceDN w:val="0"/>
        <w:adjustRightInd w:val="0"/>
        <w:ind w:firstLine="720"/>
        <w:jc w:val="both"/>
        <w:rPr>
          <w:rFonts w:ascii="Arial" w:hAnsi="Arial" w:cs="Arial"/>
        </w:rPr>
      </w:pPr>
      <w:r>
        <w:rPr>
          <w:rFonts w:ascii="Arial" w:hAnsi="Arial" w:cs="Arial"/>
        </w:rPr>
        <w:t xml:space="preserve">Nevertheless, the aforementioned article 8 in the Directive does not affect the provisions concerning the </w:t>
      </w:r>
      <w:r w:rsidRPr="003B0880">
        <w:rPr>
          <w:rFonts w:ascii="Arial" w:hAnsi="Arial" w:cs="Arial"/>
        </w:rPr>
        <w:t>limitation or</w:t>
      </w:r>
      <w:r>
        <w:rPr>
          <w:rFonts w:ascii="Arial" w:hAnsi="Arial" w:cs="Arial"/>
        </w:rPr>
        <w:t xml:space="preserve"> </w:t>
      </w:r>
      <w:r w:rsidRPr="003B0880">
        <w:rPr>
          <w:rFonts w:ascii="Arial" w:hAnsi="Arial" w:cs="Arial"/>
        </w:rPr>
        <w:t>prescription periods</w:t>
      </w:r>
      <w:r>
        <w:rPr>
          <w:rFonts w:ascii="Arial" w:hAnsi="Arial" w:cs="Arial"/>
        </w:rPr>
        <w:t xml:space="preserve"> in international agreements, as enforced in the member states, for instance in the field of </w:t>
      </w:r>
      <w:r w:rsidR="00120131">
        <w:rPr>
          <w:rFonts w:ascii="Arial" w:hAnsi="Arial" w:cs="Arial"/>
        </w:rPr>
        <w:t>transportation law.</w:t>
      </w:r>
    </w:p>
    <w:p w:rsidR="00156BBE" w:rsidRPr="007E07AC" w:rsidRDefault="00156BBE" w:rsidP="007E07AC">
      <w:pPr>
        <w:jc w:val="both"/>
        <w:rPr>
          <w:rFonts w:ascii="Arial" w:hAnsi="Arial" w:cs="Arial"/>
          <w:b/>
        </w:rPr>
      </w:pPr>
    </w:p>
    <w:p w:rsidR="00156BBE" w:rsidRPr="007E07AC" w:rsidRDefault="00120131" w:rsidP="007E07AC">
      <w:pPr>
        <w:ind w:firstLine="720"/>
        <w:jc w:val="both"/>
        <w:rPr>
          <w:rFonts w:ascii="Arial" w:hAnsi="Arial" w:cs="Arial"/>
          <w:b/>
        </w:rPr>
      </w:pPr>
      <w:r>
        <w:rPr>
          <w:rFonts w:ascii="Arial" w:hAnsi="Arial" w:cs="Arial"/>
          <w:b/>
        </w:rPr>
        <w:t>I got a mediation agreement in another member state of the European Union. How can I benefit from its effects in another member state? Procedure</w:t>
      </w:r>
      <w:r w:rsidR="00156BBE" w:rsidRPr="007E07AC">
        <w:rPr>
          <w:rFonts w:ascii="Arial" w:hAnsi="Arial" w:cs="Arial"/>
          <w:b/>
        </w:rPr>
        <w:t xml:space="preserve">. </w:t>
      </w:r>
    </w:p>
    <w:p w:rsidR="00120131" w:rsidRDefault="00120131" w:rsidP="007E07AC">
      <w:pPr>
        <w:autoSpaceDE w:val="0"/>
        <w:autoSpaceDN w:val="0"/>
        <w:adjustRightInd w:val="0"/>
        <w:ind w:firstLine="720"/>
        <w:jc w:val="both"/>
        <w:rPr>
          <w:rFonts w:ascii="Arial" w:hAnsi="Arial" w:cs="Arial"/>
        </w:rPr>
      </w:pPr>
      <w:r>
        <w:rPr>
          <w:rFonts w:ascii="Arial" w:hAnsi="Arial" w:cs="Arial"/>
        </w:rPr>
        <w:t xml:space="preserve">One of the main attractiveness elements of mediation is the possibility of getting a written agreement resulted from the mediation, which becomes enforceable. </w:t>
      </w:r>
    </w:p>
    <w:p w:rsidR="00156BBE" w:rsidRPr="007E07AC" w:rsidRDefault="00120131" w:rsidP="007E07AC">
      <w:pPr>
        <w:autoSpaceDE w:val="0"/>
        <w:autoSpaceDN w:val="0"/>
        <w:adjustRightInd w:val="0"/>
        <w:ind w:firstLine="720"/>
        <w:jc w:val="both"/>
        <w:rPr>
          <w:rFonts w:ascii="Arial" w:hAnsi="Arial" w:cs="Arial"/>
        </w:rPr>
      </w:pPr>
      <w:r>
        <w:rPr>
          <w:rFonts w:ascii="Arial" w:hAnsi="Arial" w:cs="Arial"/>
        </w:rPr>
        <w:t xml:space="preserve">Subsequently, the content of such an agreement may be recognized and declared as enforceable in the other member states, in compliance with the applicable Community or national law. This may be carried out on the grounds of the “Brussels I” Regulation </w:t>
      </w:r>
      <w:r w:rsidR="00156BBE" w:rsidRPr="007E07AC">
        <w:rPr>
          <w:rFonts w:ascii="Arial" w:hAnsi="Arial" w:cs="Arial"/>
        </w:rPr>
        <w:t>(n</w:t>
      </w:r>
      <w:r>
        <w:rPr>
          <w:rFonts w:ascii="Arial" w:hAnsi="Arial" w:cs="Arial"/>
        </w:rPr>
        <w:t>o</w:t>
      </w:r>
      <w:r w:rsidR="00156BBE" w:rsidRPr="007E07AC">
        <w:rPr>
          <w:rFonts w:ascii="Arial" w:hAnsi="Arial" w:cs="Arial"/>
        </w:rPr>
        <w:t xml:space="preserve">. 44/2001) </w:t>
      </w:r>
      <w:r>
        <w:rPr>
          <w:rFonts w:ascii="Arial" w:hAnsi="Arial" w:cs="Arial"/>
        </w:rPr>
        <w:t xml:space="preserve">or the “Brussels </w:t>
      </w:r>
      <w:r w:rsidR="00156BBE" w:rsidRPr="007E07AC">
        <w:rPr>
          <w:rFonts w:ascii="Arial" w:hAnsi="Arial" w:cs="Arial"/>
        </w:rPr>
        <w:t>II bis”</w:t>
      </w:r>
      <w:r>
        <w:rPr>
          <w:rFonts w:ascii="Arial" w:hAnsi="Arial" w:cs="Arial"/>
        </w:rPr>
        <w:t xml:space="preserve"> Regulation</w:t>
      </w:r>
      <w:r w:rsidR="00156BBE" w:rsidRPr="007E07AC">
        <w:rPr>
          <w:rFonts w:ascii="Arial" w:hAnsi="Arial" w:cs="Arial"/>
        </w:rPr>
        <w:t xml:space="preserve"> (n</w:t>
      </w:r>
      <w:r>
        <w:rPr>
          <w:rFonts w:ascii="Arial" w:hAnsi="Arial" w:cs="Arial"/>
        </w:rPr>
        <w:t>o</w:t>
      </w:r>
      <w:r w:rsidR="00156BBE" w:rsidRPr="007E07AC">
        <w:rPr>
          <w:rFonts w:ascii="Arial" w:hAnsi="Arial" w:cs="Arial"/>
        </w:rPr>
        <w:t>. 2201/2003).</w:t>
      </w:r>
    </w:p>
    <w:p w:rsidR="00156BBE" w:rsidRPr="007E07AC" w:rsidRDefault="00156BBE" w:rsidP="007E07AC">
      <w:pPr>
        <w:jc w:val="both"/>
        <w:rPr>
          <w:rFonts w:ascii="Arial" w:hAnsi="Arial" w:cs="Arial"/>
          <w:b/>
        </w:rPr>
      </w:pPr>
    </w:p>
    <w:p w:rsidR="00156BBE" w:rsidRPr="007E07AC" w:rsidRDefault="00156BBE" w:rsidP="007E07AC">
      <w:pPr>
        <w:jc w:val="both"/>
        <w:rPr>
          <w:rFonts w:ascii="Arial" w:hAnsi="Arial" w:cs="Arial"/>
          <w:b/>
        </w:rPr>
      </w:pPr>
    </w:p>
    <w:p w:rsidR="00156BBE" w:rsidRPr="007E07AC" w:rsidRDefault="00156BBE" w:rsidP="007E07AC">
      <w:pPr>
        <w:ind w:firstLine="720"/>
        <w:jc w:val="both"/>
        <w:rPr>
          <w:rFonts w:ascii="Arial" w:hAnsi="Arial" w:cs="Arial"/>
          <w:b/>
        </w:rPr>
      </w:pPr>
      <w:r w:rsidRPr="007E07AC">
        <w:rPr>
          <w:rFonts w:ascii="Arial" w:hAnsi="Arial" w:cs="Arial"/>
          <w:b/>
        </w:rPr>
        <w:t xml:space="preserve">4. </w:t>
      </w:r>
      <w:r w:rsidR="008C0F3C">
        <w:rPr>
          <w:rFonts w:ascii="Arial" w:hAnsi="Arial" w:cs="Arial"/>
          <w:b/>
        </w:rPr>
        <w:t>FAMILY CONFLICTS</w:t>
      </w:r>
    </w:p>
    <w:p w:rsidR="00156BBE" w:rsidRPr="007E07AC" w:rsidRDefault="002B14D0" w:rsidP="007E07AC">
      <w:pPr>
        <w:ind w:firstLine="720"/>
        <w:jc w:val="both"/>
        <w:rPr>
          <w:rFonts w:ascii="Arial" w:hAnsi="Arial" w:cs="Arial"/>
        </w:rPr>
      </w:pPr>
      <w:r>
        <w:rPr>
          <w:rFonts w:ascii="Arial" w:hAnsi="Arial" w:cs="Arial"/>
        </w:rPr>
        <w:t>A wide applicability of cross-border mediation is in the matter of family conflicts, especially the conflicts related to parental responsibility</w:t>
      </w:r>
      <w:r w:rsidR="00156BBE" w:rsidRPr="007E07AC">
        <w:rPr>
          <w:rFonts w:ascii="Arial" w:hAnsi="Arial" w:cs="Arial"/>
        </w:rPr>
        <w:t xml:space="preserve">.   </w:t>
      </w:r>
    </w:p>
    <w:p w:rsidR="00156BBE" w:rsidRPr="007E07AC" w:rsidRDefault="00156BBE" w:rsidP="007E07AC">
      <w:pPr>
        <w:ind w:firstLine="720"/>
        <w:jc w:val="both"/>
        <w:rPr>
          <w:rFonts w:ascii="Arial" w:hAnsi="Arial" w:cs="Arial"/>
          <w:b/>
        </w:rPr>
      </w:pPr>
    </w:p>
    <w:p w:rsidR="00156BBE" w:rsidRPr="007E07AC" w:rsidRDefault="002B14D0" w:rsidP="007E07AC">
      <w:pPr>
        <w:ind w:firstLine="720"/>
        <w:jc w:val="both"/>
        <w:rPr>
          <w:rFonts w:ascii="Arial" w:hAnsi="Arial" w:cs="Arial"/>
          <w:b/>
        </w:rPr>
      </w:pPr>
      <w:r>
        <w:rPr>
          <w:rFonts w:ascii="Arial" w:hAnsi="Arial" w:cs="Arial"/>
          <w:b/>
        </w:rPr>
        <w:t>The Hague Convention in 1980 on the civil aspects of international child abduction. What do I need to know if I wish to move in another country with my child</w:t>
      </w:r>
      <w:r w:rsidR="00156BBE" w:rsidRPr="007E07AC">
        <w:rPr>
          <w:rFonts w:ascii="Arial" w:hAnsi="Arial" w:cs="Arial"/>
          <w:b/>
        </w:rPr>
        <w:t>?</w:t>
      </w:r>
    </w:p>
    <w:p w:rsidR="003F747E" w:rsidRDefault="003F747E" w:rsidP="007E07AC">
      <w:pPr>
        <w:ind w:firstLine="720"/>
        <w:jc w:val="both"/>
        <w:rPr>
          <w:rFonts w:ascii="Arial" w:hAnsi="Arial" w:cs="Arial"/>
        </w:rPr>
      </w:pPr>
      <w:r>
        <w:rPr>
          <w:rFonts w:ascii="Arial" w:hAnsi="Arial" w:cs="Arial"/>
        </w:rPr>
        <w:t xml:space="preserve">The Hague Convention in 1980, effective in all the member states of the European Union, is applied when a child under 16 years of age is moved from the state of his/her habitual residence to another state, or is being retained in the second state by violation of the rights that one of the </w:t>
      </w:r>
      <w:r w:rsidR="00E740D2">
        <w:rPr>
          <w:rFonts w:ascii="Arial" w:hAnsi="Arial" w:cs="Arial"/>
        </w:rPr>
        <w:t>holders of parental responsibility. Usually, the situation occurs when the parents of a child or when between parents and grandparents, one of the party is the one who illegally moves/retains a child in another place than the place of his/her habitual residence.</w:t>
      </w:r>
    </w:p>
    <w:p w:rsidR="00E740D2" w:rsidRDefault="00E740D2" w:rsidP="00E740D2">
      <w:pPr>
        <w:jc w:val="both"/>
        <w:rPr>
          <w:rFonts w:ascii="Arial" w:hAnsi="Arial" w:cs="Arial"/>
        </w:rPr>
      </w:pPr>
      <w:r>
        <w:rPr>
          <w:rFonts w:ascii="Arial" w:hAnsi="Arial" w:cs="Arial"/>
        </w:rPr>
        <w:t>When the custody right is jointly exercised by both parents of a child (according to the law of the state on whose territory they have their habitual residence), neither parent will be able to decide on his/her own on the matter of changing the child’s residence to another state; it is usually required the express agreement of the other parent or by the approval of the competent court of law.</w:t>
      </w:r>
    </w:p>
    <w:p w:rsidR="00156BBE" w:rsidRPr="007E07AC" w:rsidRDefault="00E740D2" w:rsidP="00C23F46">
      <w:pPr>
        <w:jc w:val="both"/>
        <w:rPr>
          <w:rFonts w:ascii="Arial" w:hAnsi="Arial" w:cs="Arial"/>
        </w:rPr>
      </w:pPr>
      <w:r>
        <w:rPr>
          <w:rFonts w:ascii="Arial" w:hAnsi="Arial" w:cs="Arial"/>
        </w:rPr>
        <w:tab/>
        <w:t xml:space="preserve">In such conflicts, mediation plays an important role. By the agreement entered into following the mediation by the involved parties, </w:t>
      </w:r>
      <w:r w:rsidR="00C23F46">
        <w:rPr>
          <w:rFonts w:ascii="Arial" w:hAnsi="Arial" w:cs="Arial"/>
        </w:rPr>
        <w:t>it will be avoided the occurrence of traumas on the child, caused by the procedure of forced execution of a potential court order. The advantages of mediation are outlined by the fact that, in a potential mediation agreement, more aspects related to parental responsibility may be settled, beside those related to the child’s return to the habitual residence.</w:t>
      </w:r>
    </w:p>
    <w:p w:rsidR="00156BBE" w:rsidRPr="007E07AC" w:rsidRDefault="00156BBE" w:rsidP="007E07AC">
      <w:pPr>
        <w:pStyle w:val="NormalWeb"/>
        <w:spacing w:before="0" w:beforeAutospacing="0" w:after="0" w:afterAutospacing="0"/>
        <w:jc w:val="both"/>
        <w:rPr>
          <w:rFonts w:ascii="Arial" w:hAnsi="Arial" w:cs="Arial"/>
        </w:rPr>
      </w:pPr>
    </w:p>
    <w:p w:rsidR="00156BBE" w:rsidRPr="007E07AC" w:rsidRDefault="00C23F46" w:rsidP="00C23F46">
      <w:pPr>
        <w:ind w:firstLine="720"/>
        <w:jc w:val="both"/>
        <w:rPr>
          <w:rFonts w:ascii="Arial" w:hAnsi="Arial" w:cs="Arial"/>
          <w:b/>
        </w:rPr>
      </w:pPr>
      <w:r>
        <w:rPr>
          <w:rFonts w:ascii="Arial" w:hAnsi="Arial" w:cs="Arial"/>
          <w:b/>
        </w:rPr>
        <w:t>I want to benefit from a visitation right of my child who has the habitual residence in another member state of the European Union</w:t>
      </w:r>
      <w:r w:rsidR="00156BBE" w:rsidRPr="007E07AC">
        <w:rPr>
          <w:rFonts w:ascii="Arial" w:hAnsi="Arial" w:cs="Arial"/>
          <w:b/>
        </w:rPr>
        <w:t xml:space="preserve">. </w:t>
      </w:r>
    </w:p>
    <w:p w:rsidR="00156BBE" w:rsidRPr="007E07AC" w:rsidRDefault="00C23F46" w:rsidP="00C23F46">
      <w:pPr>
        <w:ind w:firstLine="720"/>
        <w:jc w:val="both"/>
        <w:rPr>
          <w:rFonts w:ascii="Arial" w:hAnsi="Arial" w:cs="Arial"/>
        </w:rPr>
      </w:pPr>
      <w:r>
        <w:rPr>
          <w:rFonts w:ascii="Arial" w:hAnsi="Arial" w:cs="Arial"/>
        </w:rPr>
        <w:t>In case the child moves legally in another member state and acquires a new habitual residence, the disagreements related to exercising the visitation right may be efficiently settled through mediation.</w:t>
      </w:r>
      <w:r w:rsidR="00156BBE" w:rsidRPr="007E07AC">
        <w:rPr>
          <w:rFonts w:ascii="Arial" w:hAnsi="Arial" w:cs="Arial"/>
        </w:rPr>
        <w:t xml:space="preserve"> </w:t>
      </w:r>
    </w:p>
    <w:p w:rsidR="00156BBE" w:rsidRPr="00C23F46" w:rsidRDefault="00C23F46" w:rsidP="00C23F46">
      <w:pPr>
        <w:jc w:val="both"/>
        <w:rPr>
          <w:rFonts w:ascii="Arial" w:hAnsi="Arial" w:cs="Arial"/>
        </w:rPr>
      </w:pPr>
      <w:r>
        <w:rPr>
          <w:rFonts w:ascii="Arial" w:hAnsi="Arial" w:cs="Arial"/>
        </w:rPr>
        <w:lastRenderedPageBreak/>
        <w:t>The forced execution procedure of a court order often proves its limitations, by not ensuring the regular exercising of the visitation right. In return, an amicable settlement of the existing disagreements, through mediation, shows a sustainable nature.</w:t>
      </w:r>
      <w:r w:rsidR="00156BBE" w:rsidRPr="00C23F46">
        <w:rPr>
          <w:rFonts w:ascii="Arial" w:hAnsi="Arial" w:cs="Arial"/>
        </w:rPr>
        <w:t xml:space="preserve"> </w:t>
      </w:r>
    </w:p>
    <w:p w:rsidR="00156BBE" w:rsidRPr="00C23F46" w:rsidRDefault="00156BBE" w:rsidP="007E07AC">
      <w:pPr>
        <w:jc w:val="both"/>
        <w:rPr>
          <w:rFonts w:ascii="Arial" w:hAnsi="Arial" w:cs="Arial"/>
        </w:rPr>
      </w:pPr>
    </w:p>
    <w:p w:rsidR="00156BBE" w:rsidRPr="00C23F46" w:rsidRDefault="00156BBE" w:rsidP="007E07AC">
      <w:pPr>
        <w:autoSpaceDE w:val="0"/>
        <w:autoSpaceDN w:val="0"/>
        <w:adjustRightInd w:val="0"/>
        <w:jc w:val="both"/>
        <w:rPr>
          <w:rFonts w:ascii="Arial" w:hAnsi="Arial" w:cs="Arial"/>
        </w:rPr>
      </w:pPr>
    </w:p>
    <w:p w:rsidR="00156BBE" w:rsidRPr="007E07AC" w:rsidRDefault="00C23F46" w:rsidP="007E07AC">
      <w:pPr>
        <w:jc w:val="both"/>
        <w:rPr>
          <w:rFonts w:ascii="Arial" w:hAnsi="Arial" w:cs="Arial"/>
        </w:rPr>
      </w:pPr>
      <w:r>
        <w:rPr>
          <w:rFonts w:ascii="Arial" w:hAnsi="Arial" w:cs="Arial"/>
          <w:b/>
        </w:rPr>
        <w:t>Useful Internet addresses</w:t>
      </w:r>
      <w:r w:rsidR="00156BBE" w:rsidRPr="007E07AC">
        <w:rPr>
          <w:rFonts w:ascii="Arial" w:hAnsi="Arial" w:cs="Arial"/>
        </w:rPr>
        <w:t>:</w:t>
      </w:r>
    </w:p>
    <w:p w:rsidR="00156BBE" w:rsidRPr="007E07AC" w:rsidRDefault="00193418" w:rsidP="007E07AC">
      <w:pPr>
        <w:numPr>
          <w:ilvl w:val="0"/>
          <w:numId w:val="2"/>
        </w:numPr>
        <w:jc w:val="both"/>
        <w:rPr>
          <w:rFonts w:ascii="Arial" w:hAnsi="Arial" w:cs="Arial"/>
        </w:rPr>
      </w:pPr>
      <w:hyperlink r:id="rId8" w:history="1">
        <w:r w:rsidR="00156BBE" w:rsidRPr="007E07AC">
          <w:rPr>
            <w:rStyle w:val="Hyperlink"/>
            <w:rFonts w:ascii="Arial" w:hAnsi="Arial" w:cs="Arial"/>
          </w:rPr>
          <w:t>www.just.ro</w:t>
        </w:r>
      </w:hyperlink>
      <w:r w:rsidR="00156BBE" w:rsidRPr="007E07AC">
        <w:rPr>
          <w:rFonts w:ascii="Arial" w:hAnsi="Arial" w:cs="Arial"/>
        </w:rPr>
        <w:t xml:space="preserve">; </w:t>
      </w:r>
    </w:p>
    <w:p w:rsidR="00156BBE" w:rsidRPr="00C23F46" w:rsidRDefault="00193418" w:rsidP="00C23F46">
      <w:pPr>
        <w:numPr>
          <w:ilvl w:val="0"/>
          <w:numId w:val="2"/>
        </w:numPr>
        <w:jc w:val="both"/>
        <w:rPr>
          <w:rFonts w:ascii="Arial" w:hAnsi="Arial" w:cs="Arial"/>
        </w:rPr>
      </w:pPr>
      <w:hyperlink r:id="rId9" w:history="1">
        <w:r w:rsidR="00156BBE" w:rsidRPr="00C23F46">
          <w:rPr>
            <w:rStyle w:val="Hyperlink"/>
            <w:rFonts w:ascii="Arial" w:hAnsi="Arial" w:cs="Arial"/>
          </w:rPr>
          <w:t>http://ec.europa.eu/civiljustice/</w:t>
        </w:r>
      </w:hyperlink>
      <w:r w:rsidR="00156BBE" w:rsidRPr="00C23F46">
        <w:rPr>
          <w:rFonts w:ascii="Arial" w:hAnsi="Arial" w:cs="Arial"/>
        </w:rPr>
        <w:t xml:space="preserve"> (</w:t>
      </w:r>
      <w:r w:rsidR="00C23F46" w:rsidRPr="00C23F46">
        <w:rPr>
          <w:rFonts w:ascii="Arial" w:hAnsi="Arial" w:cs="Arial"/>
        </w:rPr>
        <w:t>the European Judicial Network in civil and commercial matters</w:t>
      </w:r>
      <w:r w:rsidR="00156BBE" w:rsidRPr="00C23F46">
        <w:rPr>
          <w:rFonts w:ascii="Arial" w:hAnsi="Arial" w:cs="Arial"/>
        </w:rPr>
        <w:t>);</w:t>
      </w:r>
    </w:p>
    <w:p w:rsidR="00156BBE" w:rsidRPr="007E07AC" w:rsidRDefault="00193418" w:rsidP="00C23F46">
      <w:pPr>
        <w:numPr>
          <w:ilvl w:val="0"/>
          <w:numId w:val="2"/>
        </w:numPr>
        <w:jc w:val="both"/>
        <w:rPr>
          <w:rFonts w:ascii="Arial" w:hAnsi="Arial" w:cs="Arial"/>
        </w:rPr>
      </w:pPr>
      <w:hyperlink r:id="rId10" w:history="1">
        <w:r w:rsidR="00156BBE" w:rsidRPr="007E07AC">
          <w:rPr>
            <w:rStyle w:val="Hyperlink"/>
            <w:rFonts w:ascii="Arial" w:hAnsi="Arial" w:cs="Arial"/>
          </w:rPr>
          <w:t>http://ec.europa.eu/justice_home/judicialatlascivil/html/index_ro.htm</w:t>
        </w:r>
      </w:hyperlink>
      <w:r w:rsidR="00156BBE" w:rsidRPr="007E07AC">
        <w:rPr>
          <w:rFonts w:ascii="Arial" w:hAnsi="Arial" w:cs="Arial"/>
        </w:rPr>
        <w:t xml:space="preserve"> (</w:t>
      </w:r>
      <w:r w:rsidR="00C23F46" w:rsidRPr="00C23F46">
        <w:rPr>
          <w:rFonts w:ascii="Arial" w:hAnsi="Arial" w:cs="Arial"/>
        </w:rPr>
        <w:t>the European Judicial Atlas in Civil Matters</w:t>
      </w:r>
      <w:r w:rsidR="00156BBE" w:rsidRPr="007E07AC">
        <w:rPr>
          <w:rFonts w:ascii="Arial" w:hAnsi="Arial" w:cs="Arial"/>
        </w:rPr>
        <w:t>);</w:t>
      </w:r>
    </w:p>
    <w:p w:rsidR="00156BBE" w:rsidRPr="007E07AC" w:rsidRDefault="00193418" w:rsidP="007E07AC">
      <w:pPr>
        <w:numPr>
          <w:ilvl w:val="0"/>
          <w:numId w:val="2"/>
        </w:numPr>
        <w:jc w:val="both"/>
        <w:rPr>
          <w:rFonts w:ascii="Arial" w:hAnsi="Arial" w:cs="Arial"/>
        </w:rPr>
      </w:pPr>
      <w:hyperlink r:id="rId11" w:history="1">
        <w:r w:rsidR="00156BBE" w:rsidRPr="007E07AC">
          <w:rPr>
            <w:rStyle w:val="Hyperlink"/>
            <w:rFonts w:ascii="Arial" w:hAnsi="Arial" w:cs="Arial"/>
          </w:rPr>
          <w:t>www.cmediere.ro</w:t>
        </w:r>
      </w:hyperlink>
      <w:r w:rsidR="00156BBE" w:rsidRPr="007E07AC">
        <w:rPr>
          <w:rFonts w:ascii="Arial" w:hAnsi="Arial" w:cs="Arial"/>
        </w:rPr>
        <w:t xml:space="preserve"> </w:t>
      </w:r>
    </w:p>
    <w:p w:rsidR="00156BBE" w:rsidRPr="007E07AC" w:rsidRDefault="00C23F46" w:rsidP="007E07AC">
      <w:pPr>
        <w:ind w:left="720"/>
        <w:jc w:val="both"/>
        <w:rPr>
          <w:rFonts w:ascii="Arial" w:hAnsi="Arial" w:cs="Arial"/>
        </w:rPr>
      </w:pPr>
      <w:r>
        <w:rPr>
          <w:rFonts w:ascii="Arial" w:hAnsi="Arial" w:cs="Arial"/>
        </w:rPr>
        <w:t>The Mediation Council</w:t>
      </w:r>
    </w:p>
    <w:p w:rsidR="00156BBE" w:rsidRPr="007E07AC" w:rsidRDefault="00156BBE" w:rsidP="007E07AC">
      <w:pPr>
        <w:ind w:left="360"/>
        <w:jc w:val="both"/>
        <w:rPr>
          <w:rFonts w:ascii="Arial" w:hAnsi="Arial" w:cs="Arial"/>
        </w:rPr>
      </w:pPr>
    </w:p>
    <w:p w:rsidR="00156BBE" w:rsidRPr="007E07AC" w:rsidRDefault="00156BBE" w:rsidP="007E07AC">
      <w:pPr>
        <w:jc w:val="both"/>
        <w:rPr>
          <w:rFonts w:ascii="Arial" w:hAnsi="Arial" w:cs="Arial"/>
        </w:rPr>
      </w:pPr>
    </w:p>
    <w:p w:rsidR="00156BBE" w:rsidRPr="007E07AC" w:rsidRDefault="00156BBE" w:rsidP="007E07AC">
      <w:pPr>
        <w:jc w:val="both"/>
        <w:rPr>
          <w:rFonts w:ascii="Arial" w:hAnsi="Arial" w:cs="Arial"/>
        </w:rPr>
      </w:pPr>
    </w:p>
    <w:p w:rsidR="00156BBE" w:rsidRPr="007E07AC" w:rsidRDefault="00156BBE" w:rsidP="007E07AC">
      <w:pPr>
        <w:jc w:val="both"/>
        <w:rPr>
          <w:rFonts w:ascii="Arial" w:hAnsi="Arial" w:cs="Arial"/>
        </w:rPr>
      </w:pPr>
    </w:p>
    <w:p w:rsidR="003A20EF" w:rsidRDefault="003A20EF"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Default="00DF1C5E" w:rsidP="007E07AC">
      <w:pPr>
        <w:rPr>
          <w:rFonts w:ascii="Arial" w:hAnsi="Arial" w:cs="Arial"/>
        </w:rPr>
      </w:pPr>
    </w:p>
    <w:p w:rsidR="00DF1C5E" w:rsidRPr="007E07AC" w:rsidRDefault="00DF1C5E" w:rsidP="007E07AC">
      <w:pPr>
        <w:rPr>
          <w:rFonts w:ascii="Arial" w:hAnsi="Arial" w:cs="Arial"/>
        </w:rPr>
      </w:pPr>
      <w:r>
        <w:rPr>
          <w:rFonts w:ascii="Arial" w:hAnsi="Arial" w:cs="Arial"/>
        </w:rPr>
        <w:t>This publication has been produced with the financial support of the “Civil Justice 2010” Programme of the European Union. The contents of this publication are the sole responsibility of the beneficiary and can in no way be taken to reflect the views of the European Commission</w:t>
      </w:r>
    </w:p>
    <w:sectPr w:rsidR="00DF1C5E" w:rsidRPr="007E07AC" w:rsidSect="00E82930">
      <w:headerReference w:type="default" r:id="rId12"/>
      <w:pgSz w:w="12240" w:h="15840"/>
      <w:pgMar w:top="1418" w:right="616"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18" w:rsidRDefault="00193418" w:rsidP="00156BBE">
      <w:r>
        <w:separator/>
      </w:r>
    </w:p>
  </w:endnote>
  <w:endnote w:type="continuationSeparator" w:id="0">
    <w:p w:rsidR="00193418" w:rsidRDefault="00193418" w:rsidP="0015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18" w:rsidRDefault="00193418" w:rsidP="00156BBE">
      <w:r>
        <w:separator/>
      </w:r>
    </w:p>
  </w:footnote>
  <w:footnote w:type="continuationSeparator" w:id="0">
    <w:p w:rsidR="00193418" w:rsidRDefault="00193418" w:rsidP="00156BBE">
      <w:r>
        <w:continuationSeparator/>
      </w:r>
    </w:p>
  </w:footnote>
  <w:footnote w:id="1">
    <w:p w:rsidR="00193418" w:rsidRPr="005D469A" w:rsidRDefault="00193418" w:rsidP="00156BBE">
      <w:pPr>
        <w:pStyle w:val="FootnoteText"/>
        <w:jc w:val="both"/>
        <w:rPr>
          <w:rFonts w:ascii="Arial" w:hAnsi="Arial" w:cs="Arial"/>
          <w:lang w:val="ro-RO"/>
        </w:rPr>
      </w:pPr>
      <w:r w:rsidRPr="005D469A">
        <w:rPr>
          <w:rStyle w:val="FootnoteReference"/>
          <w:rFonts w:ascii="Arial" w:hAnsi="Arial" w:cs="Arial"/>
        </w:rPr>
        <w:footnoteRef/>
      </w:r>
      <w:r w:rsidRPr="001D120D">
        <w:rPr>
          <w:rFonts w:ascii="Arial" w:hAnsi="Arial" w:cs="Arial"/>
        </w:rPr>
        <w:t xml:space="preserve"> Effective in all member states of the European Union, except for Denmark.</w:t>
      </w:r>
    </w:p>
  </w:footnote>
  <w:footnote w:id="2">
    <w:p w:rsidR="00193418" w:rsidRPr="00501805" w:rsidRDefault="00193418" w:rsidP="00156BBE">
      <w:pPr>
        <w:pStyle w:val="FootnoteText"/>
        <w:rPr>
          <w:rFonts w:ascii="Arial" w:hAnsi="Arial" w:cs="Arial"/>
        </w:rPr>
      </w:pPr>
      <w:r w:rsidRPr="005D469A">
        <w:rPr>
          <w:rStyle w:val="FootnoteReference"/>
          <w:rFonts w:ascii="Arial" w:hAnsi="Arial" w:cs="Arial"/>
        </w:rPr>
        <w:footnoteRef/>
      </w:r>
      <w:r w:rsidRPr="005D469A">
        <w:rPr>
          <w:rFonts w:ascii="Arial" w:hAnsi="Arial" w:cs="Arial"/>
          <w:lang w:val="ro-RO"/>
        </w:rPr>
        <w:t xml:space="preserve"> </w:t>
      </w:r>
      <w:r w:rsidRPr="00501805">
        <w:rPr>
          <w:rFonts w:ascii="Arial" w:hAnsi="Arial" w:cs="Arial"/>
        </w:rPr>
        <w:t>The Directive does not apply especially to mat</w:t>
      </w:r>
      <w:r>
        <w:rPr>
          <w:rFonts w:ascii="Arial" w:hAnsi="Arial" w:cs="Arial"/>
        </w:rPr>
        <w:t>t</w:t>
      </w:r>
      <w:r w:rsidRPr="00501805">
        <w:rPr>
          <w:rFonts w:ascii="Arial" w:hAnsi="Arial" w:cs="Arial"/>
        </w:rPr>
        <w:t>ers related to taxes, customs or administration or to state’s responsibility for its acts or omissions in exercising the public authority (</w:t>
      </w:r>
      <w:r>
        <w:rPr>
          <w:rFonts w:ascii="Arial" w:hAnsi="Arial" w:cs="Arial"/>
        </w:rPr>
        <w:t>“</w:t>
      </w:r>
      <w:r w:rsidRPr="00501805">
        <w:rPr>
          <w:rFonts w:ascii="Arial" w:hAnsi="Arial" w:cs="Arial"/>
          <w:i/>
        </w:rPr>
        <w:t>acta iure imperii</w:t>
      </w:r>
      <w:r w:rsidRPr="00501805">
        <w:rPr>
          <w:rFonts w:ascii="Arial" w:hAnsi="Arial" w:cs="Arial"/>
        </w:rPr>
        <w:t>”).</w:t>
      </w:r>
    </w:p>
  </w:footnote>
  <w:footnote w:id="3">
    <w:p w:rsidR="00193418" w:rsidRPr="00501805" w:rsidRDefault="00193418" w:rsidP="00156BBE">
      <w:pPr>
        <w:pStyle w:val="FootnoteText"/>
        <w:rPr>
          <w:rFonts w:ascii="Arial" w:hAnsi="Arial" w:cs="Arial"/>
        </w:rPr>
      </w:pPr>
      <w:r w:rsidRPr="00501805">
        <w:rPr>
          <w:rStyle w:val="FootnoteReference"/>
          <w:rFonts w:ascii="Arial" w:hAnsi="Arial" w:cs="Arial"/>
        </w:rPr>
        <w:footnoteRef/>
      </w:r>
      <w:r w:rsidRPr="00501805">
        <w:rPr>
          <w:rFonts w:ascii="Arial" w:hAnsi="Arial" w:cs="Arial"/>
        </w:rPr>
        <w:t xml:space="preserve"> </w:t>
      </w:r>
      <w:r>
        <w:rPr>
          <w:rFonts w:ascii="Arial" w:hAnsi="Arial" w:cs="Arial"/>
        </w:rPr>
        <w:t xml:space="preserve">The determination of domicile takes place according to art. </w:t>
      </w:r>
      <w:r w:rsidRPr="00501805">
        <w:rPr>
          <w:rFonts w:ascii="Arial" w:hAnsi="Arial" w:cs="Arial"/>
        </w:rPr>
        <w:t xml:space="preserve">59 </w:t>
      </w:r>
      <w:r>
        <w:rPr>
          <w:rFonts w:ascii="Arial" w:hAnsi="Arial" w:cs="Arial"/>
        </w:rPr>
        <w:t xml:space="preserve">and </w:t>
      </w:r>
      <w:r w:rsidRPr="00501805">
        <w:rPr>
          <w:rFonts w:ascii="Arial" w:hAnsi="Arial" w:cs="Arial"/>
        </w:rPr>
        <w:t xml:space="preserve">60 </w:t>
      </w:r>
      <w:r>
        <w:rPr>
          <w:rFonts w:ascii="Arial" w:hAnsi="Arial" w:cs="Arial"/>
        </w:rPr>
        <w:t>in this Regulation</w:t>
      </w:r>
      <w:r w:rsidRPr="0050180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18" w:rsidRDefault="00193418" w:rsidP="00E82930">
    <w:pPr>
      <w:pStyle w:val="Header"/>
      <w:tabs>
        <w:tab w:val="left" w:pos="142"/>
      </w:tabs>
    </w:pPr>
    <w:r>
      <w:rPr>
        <w:noProof/>
        <w:lang w:val="ro-RO" w:eastAsia="ro-RO"/>
      </w:rPr>
      <w:drawing>
        <wp:inline distT="0" distB="0" distL="0" distR="0" wp14:anchorId="595018EC" wp14:editId="70D90D04">
          <wp:extent cx="107156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563" cy="714375"/>
                  </a:xfrm>
                  <a:prstGeom prst="rect">
                    <a:avLst/>
                  </a:prstGeom>
                  <a:noFill/>
                  <a:ln>
                    <a:noFill/>
                  </a:ln>
                </pic:spPr>
              </pic:pic>
            </a:graphicData>
          </a:graphic>
        </wp:inline>
      </w:drawing>
    </w:r>
    <w:r>
      <w:rPr>
        <w:noProof/>
      </w:rPr>
      <w:t xml:space="preserve">   </w:t>
    </w:r>
    <w:r>
      <w:rPr>
        <w:noProof/>
        <w:lang w:val="ro-RO" w:eastAsia="ro-RO"/>
      </w:rPr>
      <w:drawing>
        <wp:inline distT="0" distB="0" distL="0" distR="0" wp14:anchorId="51D55940" wp14:editId="00CDBD67">
          <wp:extent cx="914400" cy="845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a:effectLst/>
                </pic:spPr>
              </pic:pic>
            </a:graphicData>
          </a:graphic>
        </wp:inline>
      </w:drawing>
    </w:r>
    <w:r>
      <w:rPr>
        <w:noProof/>
        <w:lang w:val="ro-RO" w:eastAsia="ro-RO"/>
      </w:rPr>
      <w:drawing>
        <wp:inline distT="0" distB="0" distL="0" distR="0" wp14:anchorId="6FE7C107" wp14:editId="28E5149E">
          <wp:extent cx="1198652" cy="476250"/>
          <wp:effectExtent l="0" t="0" r="1905" b="0"/>
          <wp:docPr id="5" name="Picture 5" descr="RO_VJ_Logo_2_301U_pos_op_kleur_x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VJ_Logo_2_301U_pos_op_kleur_x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8652" cy="476250"/>
                  </a:xfrm>
                  <a:prstGeom prst="rect">
                    <a:avLst/>
                  </a:prstGeom>
                  <a:noFill/>
                  <a:ln>
                    <a:noFill/>
                  </a:ln>
                </pic:spPr>
              </pic:pic>
            </a:graphicData>
          </a:graphic>
        </wp:inline>
      </w:drawing>
    </w:r>
    <w:r>
      <w:rPr>
        <w:rFonts w:ascii="Arial" w:hAnsi="Arial" w:cs="Arial"/>
        <w:noProof/>
        <w:lang w:val="ro-RO" w:eastAsia="ro-RO"/>
      </w:rPr>
      <w:drawing>
        <wp:inline distT="0" distB="0" distL="0" distR="0" wp14:anchorId="7754C624" wp14:editId="0A423DA1">
          <wp:extent cx="723900" cy="981075"/>
          <wp:effectExtent l="0" t="0" r="0" b="9525"/>
          <wp:docPr id="4" name="Picture 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pazenZnakUP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r>
      <w:rPr>
        <w:noProof/>
        <w:lang w:val="ro-RO" w:eastAsia="ro-RO"/>
      </w:rPr>
      <w:drawing>
        <wp:inline distT="0" distB="0" distL="0" distR="0" wp14:anchorId="2A43085B" wp14:editId="68A44DBE">
          <wp:extent cx="8763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r>
      <w:rPr>
        <w:noProof/>
        <w:lang w:val="ro-RO" w:eastAsia="ro-RO"/>
      </w:rPr>
      <w:drawing>
        <wp:inline distT="0" distB="0" distL="0" distR="0" wp14:anchorId="02476531" wp14:editId="0801C340">
          <wp:extent cx="914400" cy="522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22514"/>
                  </a:xfrm>
                  <a:prstGeom prst="rect">
                    <a:avLst/>
                  </a:prstGeom>
                  <a:noFill/>
                  <a:ln>
                    <a:noFill/>
                  </a:ln>
                </pic:spPr>
              </pic:pic>
            </a:graphicData>
          </a:graphic>
        </wp:inline>
      </w:drawing>
    </w:r>
    <w:r>
      <w:rPr>
        <w:noProof/>
      </w:rPr>
      <w:t xml:space="preserve"> </w:t>
    </w:r>
    <w:r>
      <w:rPr>
        <w:noProof/>
        <w:sz w:val="28"/>
        <w:szCs w:val="28"/>
        <w:lang w:val="ro-RO" w:eastAsia="ro-RO"/>
      </w:rPr>
      <w:drawing>
        <wp:inline distT="0" distB="0" distL="0" distR="0" wp14:anchorId="46AC1571" wp14:editId="52BF5A72">
          <wp:extent cx="895350" cy="7968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796862"/>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0A"/>
    <w:multiLevelType w:val="hybridMultilevel"/>
    <w:tmpl w:val="EE92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E42C8"/>
    <w:multiLevelType w:val="hybridMultilevel"/>
    <w:tmpl w:val="E072F88E"/>
    <w:lvl w:ilvl="0" w:tplc="ECDEB26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11C0A5E"/>
    <w:multiLevelType w:val="hybridMultilevel"/>
    <w:tmpl w:val="DFE87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43"/>
    <w:rsid w:val="00000739"/>
    <w:rsid w:val="00021273"/>
    <w:rsid w:val="00050443"/>
    <w:rsid w:val="00063F42"/>
    <w:rsid w:val="000F1A6F"/>
    <w:rsid w:val="00120131"/>
    <w:rsid w:val="00156BBE"/>
    <w:rsid w:val="001674F1"/>
    <w:rsid w:val="001829FC"/>
    <w:rsid w:val="00193418"/>
    <w:rsid w:val="001A120F"/>
    <w:rsid w:val="001C7B43"/>
    <w:rsid w:val="001D120D"/>
    <w:rsid w:val="001F5DE2"/>
    <w:rsid w:val="00234049"/>
    <w:rsid w:val="002514DF"/>
    <w:rsid w:val="002B14D0"/>
    <w:rsid w:val="002E6233"/>
    <w:rsid w:val="00301D14"/>
    <w:rsid w:val="00310A54"/>
    <w:rsid w:val="00380087"/>
    <w:rsid w:val="00381D82"/>
    <w:rsid w:val="003A20EF"/>
    <w:rsid w:val="003B0880"/>
    <w:rsid w:val="003F747E"/>
    <w:rsid w:val="00423BD8"/>
    <w:rsid w:val="004E5B3D"/>
    <w:rsid w:val="004F446D"/>
    <w:rsid w:val="00501805"/>
    <w:rsid w:val="00521997"/>
    <w:rsid w:val="007B3CE3"/>
    <w:rsid w:val="007E07AC"/>
    <w:rsid w:val="008142B8"/>
    <w:rsid w:val="00821B61"/>
    <w:rsid w:val="00857D99"/>
    <w:rsid w:val="008B474A"/>
    <w:rsid w:val="008C0F3C"/>
    <w:rsid w:val="009372CE"/>
    <w:rsid w:val="00A40245"/>
    <w:rsid w:val="00A9065B"/>
    <w:rsid w:val="00AB0D25"/>
    <w:rsid w:val="00B25032"/>
    <w:rsid w:val="00B612AB"/>
    <w:rsid w:val="00B9385F"/>
    <w:rsid w:val="00C03D64"/>
    <w:rsid w:val="00C2302D"/>
    <w:rsid w:val="00C23F46"/>
    <w:rsid w:val="00C81A39"/>
    <w:rsid w:val="00D87D8A"/>
    <w:rsid w:val="00DA29C8"/>
    <w:rsid w:val="00DC3152"/>
    <w:rsid w:val="00DC6F8E"/>
    <w:rsid w:val="00DF1C5E"/>
    <w:rsid w:val="00E109B0"/>
    <w:rsid w:val="00E1618A"/>
    <w:rsid w:val="00E3416C"/>
    <w:rsid w:val="00E740D2"/>
    <w:rsid w:val="00E75D30"/>
    <w:rsid w:val="00E82930"/>
    <w:rsid w:val="00E9558F"/>
    <w:rsid w:val="00F31B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56BBE"/>
    <w:rPr>
      <w:sz w:val="20"/>
      <w:szCs w:val="20"/>
    </w:rPr>
  </w:style>
  <w:style w:type="character" w:customStyle="1" w:styleId="FootnoteTextChar">
    <w:name w:val="Footnote Text Char"/>
    <w:basedOn w:val="DefaultParagraphFont"/>
    <w:link w:val="FootnoteText"/>
    <w:semiHidden/>
    <w:rsid w:val="00156BBE"/>
    <w:rPr>
      <w:rFonts w:ascii="Times New Roman" w:eastAsia="Times New Roman" w:hAnsi="Times New Roman" w:cs="Times New Roman"/>
      <w:sz w:val="20"/>
      <w:szCs w:val="20"/>
      <w:lang w:val="en-US"/>
    </w:rPr>
  </w:style>
  <w:style w:type="character" w:styleId="FootnoteReference">
    <w:name w:val="footnote reference"/>
    <w:semiHidden/>
    <w:rsid w:val="00156BBE"/>
    <w:rPr>
      <w:vertAlign w:val="superscript"/>
    </w:rPr>
  </w:style>
  <w:style w:type="paragraph" w:styleId="NormalWeb">
    <w:name w:val="Normal (Web)"/>
    <w:basedOn w:val="Normal"/>
    <w:rsid w:val="00156BBE"/>
    <w:pPr>
      <w:spacing w:before="100" w:beforeAutospacing="1" w:after="100" w:afterAutospacing="1"/>
    </w:pPr>
  </w:style>
  <w:style w:type="character" w:styleId="Hyperlink">
    <w:name w:val="Hyperlink"/>
    <w:rsid w:val="00156BBE"/>
    <w:rPr>
      <w:color w:val="0000FF"/>
      <w:u w:val="single"/>
    </w:rPr>
  </w:style>
  <w:style w:type="character" w:styleId="CommentReference">
    <w:name w:val="annotation reference"/>
    <w:rsid w:val="00156BBE"/>
    <w:rPr>
      <w:sz w:val="16"/>
      <w:szCs w:val="16"/>
    </w:rPr>
  </w:style>
  <w:style w:type="paragraph" w:styleId="CommentText">
    <w:name w:val="annotation text"/>
    <w:basedOn w:val="Normal"/>
    <w:link w:val="CommentTextChar"/>
    <w:rsid w:val="00156BBE"/>
    <w:rPr>
      <w:sz w:val="20"/>
      <w:szCs w:val="20"/>
    </w:rPr>
  </w:style>
  <w:style w:type="character" w:customStyle="1" w:styleId="CommentTextChar">
    <w:name w:val="Comment Text Char"/>
    <w:basedOn w:val="DefaultParagraphFont"/>
    <w:link w:val="CommentText"/>
    <w:rsid w:val="00156BB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56BBE"/>
    <w:rPr>
      <w:rFonts w:ascii="Tahoma" w:hAnsi="Tahoma" w:cs="Tahoma"/>
      <w:sz w:val="16"/>
      <w:szCs w:val="16"/>
    </w:rPr>
  </w:style>
  <w:style w:type="character" w:customStyle="1" w:styleId="BalloonTextChar">
    <w:name w:val="Balloon Text Char"/>
    <w:basedOn w:val="DefaultParagraphFont"/>
    <w:link w:val="BalloonText"/>
    <w:uiPriority w:val="99"/>
    <w:semiHidden/>
    <w:rsid w:val="00156BBE"/>
    <w:rPr>
      <w:rFonts w:ascii="Tahoma" w:eastAsia="Times New Roman" w:hAnsi="Tahoma" w:cs="Tahoma"/>
      <w:sz w:val="16"/>
      <w:szCs w:val="16"/>
      <w:lang w:val="en-US"/>
    </w:rPr>
  </w:style>
  <w:style w:type="character" w:customStyle="1" w:styleId="highlight">
    <w:name w:val="highlight"/>
    <w:basedOn w:val="DefaultParagraphFont"/>
    <w:rsid w:val="00310A54"/>
  </w:style>
  <w:style w:type="paragraph" w:styleId="Header">
    <w:name w:val="header"/>
    <w:basedOn w:val="Normal"/>
    <w:link w:val="HeaderChar"/>
    <w:uiPriority w:val="99"/>
    <w:unhideWhenUsed/>
    <w:rsid w:val="00E82930"/>
    <w:pPr>
      <w:tabs>
        <w:tab w:val="center" w:pos="4513"/>
        <w:tab w:val="right" w:pos="9026"/>
      </w:tabs>
    </w:pPr>
  </w:style>
  <w:style w:type="character" w:customStyle="1" w:styleId="HeaderChar">
    <w:name w:val="Header Char"/>
    <w:basedOn w:val="DefaultParagraphFont"/>
    <w:link w:val="Header"/>
    <w:uiPriority w:val="99"/>
    <w:rsid w:val="00E829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2930"/>
    <w:pPr>
      <w:tabs>
        <w:tab w:val="center" w:pos="4513"/>
        <w:tab w:val="right" w:pos="9026"/>
      </w:tabs>
    </w:pPr>
  </w:style>
  <w:style w:type="character" w:customStyle="1" w:styleId="FooterChar">
    <w:name w:val="Footer Char"/>
    <w:basedOn w:val="DefaultParagraphFont"/>
    <w:link w:val="Footer"/>
    <w:uiPriority w:val="99"/>
    <w:rsid w:val="00E8293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56BBE"/>
    <w:rPr>
      <w:sz w:val="20"/>
      <w:szCs w:val="20"/>
    </w:rPr>
  </w:style>
  <w:style w:type="character" w:customStyle="1" w:styleId="FootnoteTextChar">
    <w:name w:val="Footnote Text Char"/>
    <w:basedOn w:val="DefaultParagraphFont"/>
    <w:link w:val="FootnoteText"/>
    <w:semiHidden/>
    <w:rsid w:val="00156BBE"/>
    <w:rPr>
      <w:rFonts w:ascii="Times New Roman" w:eastAsia="Times New Roman" w:hAnsi="Times New Roman" w:cs="Times New Roman"/>
      <w:sz w:val="20"/>
      <w:szCs w:val="20"/>
      <w:lang w:val="en-US"/>
    </w:rPr>
  </w:style>
  <w:style w:type="character" w:styleId="FootnoteReference">
    <w:name w:val="footnote reference"/>
    <w:semiHidden/>
    <w:rsid w:val="00156BBE"/>
    <w:rPr>
      <w:vertAlign w:val="superscript"/>
    </w:rPr>
  </w:style>
  <w:style w:type="paragraph" w:styleId="NormalWeb">
    <w:name w:val="Normal (Web)"/>
    <w:basedOn w:val="Normal"/>
    <w:rsid w:val="00156BBE"/>
    <w:pPr>
      <w:spacing w:before="100" w:beforeAutospacing="1" w:after="100" w:afterAutospacing="1"/>
    </w:pPr>
  </w:style>
  <w:style w:type="character" w:styleId="Hyperlink">
    <w:name w:val="Hyperlink"/>
    <w:rsid w:val="00156BBE"/>
    <w:rPr>
      <w:color w:val="0000FF"/>
      <w:u w:val="single"/>
    </w:rPr>
  </w:style>
  <w:style w:type="character" w:styleId="CommentReference">
    <w:name w:val="annotation reference"/>
    <w:rsid w:val="00156BBE"/>
    <w:rPr>
      <w:sz w:val="16"/>
      <w:szCs w:val="16"/>
    </w:rPr>
  </w:style>
  <w:style w:type="paragraph" w:styleId="CommentText">
    <w:name w:val="annotation text"/>
    <w:basedOn w:val="Normal"/>
    <w:link w:val="CommentTextChar"/>
    <w:rsid w:val="00156BBE"/>
    <w:rPr>
      <w:sz w:val="20"/>
      <w:szCs w:val="20"/>
    </w:rPr>
  </w:style>
  <w:style w:type="character" w:customStyle="1" w:styleId="CommentTextChar">
    <w:name w:val="Comment Text Char"/>
    <w:basedOn w:val="DefaultParagraphFont"/>
    <w:link w:val="CommentText"/>
    <w:rsid w:val="00156BB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56BBE"/>
    <w:rPr>
      <w:rFonts w:ascii="Tahoma" w:hAnsi="Tahoma" w:cs="Tahoma"/>
      <w:sz w:val="16"/>
      <w:szCs w:val="16"/>
    </w:rPr>
  </w:style>
  <w:style w:type="character" w:customStyle="1" w:styleId="BalloonTextChar">
    <w:name w:val="Balloon Text Char"/>
    <w:basedOn w:val="DefaultParagraphFont"/>
    <w:link w:val="BalloonText"/>
    <w:uiPriority w:val="99"/>
    <w:semiHidden/>
    <w:rsid w:val="00156BBE"/>
    <w:rPr>
      <w:rFonts w:ascii="Tahoma" w:eastAsia="Times New Roman" w:hAnsi="Tahoma" w:cs="Tahoma"/>
      <w:sz w:val="16"/>
      <w:szCs w:val="16"/>
      <w:lang w:val="en-US"/>
    </w:rPr>
  </w:style>
  <w:style w:type="character" w:customStyle="1" w:styleId="highlight">
    <w:name w:val="highlight"/>
    <w:basedOn w:val="DefaultParagraphFont"/>
    <w:rsid w:val="00310A54"/>
  </w:style>
  <w:style w:type="paragraph" w:styleId="Header">
    <w:name w:val="header"/>
    <w:basedOn w:val="Normal"/>
    <w:link w:val="HeaderChar"/>
    <w:uiPriority w:val="99"/>
    <w:unhideWhenUsed/>
    <w:rsid w:val="00E82930"/>
    <w:pPr>
      <w:tabs>
        <w:tab w:val="center" w:pos="4513"/>
        <w:tab w:val="right" w:pos="9026"/>
      </w:tabs>
    </w:pPr>
  </w:style>
  <w:style w:type="character" w:customStyle="1" w:styleId="HeaderChar">
    <w:name w:val="Header Char"/>
    <w:basedOn w:val="DefaultParagraphFont"/>
    <w:link w:val="Header"/>
    <w:uiPriority w:val="99"/>
    <w:rsid w:val="00E829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2930"/>
    <w:pPr>
      <w:tabs>
        <w:tab w:val="center" w:pos="4513"/>
        <w:tab w:val="right" w:pos="9026"/>
      </w:tabs>
    </w:pPr>
  </w:style>
  <w:style w:type="character" w:customStyle="1" w:styleId="FooterChar">
    <w:name w:val="Footer Char"/>
    <w:basedOn w:val="DefaultParagraphFont"/>
    <w:link w:val="Footer"/>
    <w:uiPriority w:val="99"/>
    <w:rsid w:val="00E829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2872">
      <w:bodyDiv w:val="1"/>
      <w:marLeft w:val="0"/>
      <w:marRight w:val="0"/>
      <w:marTop w:val="0"/>
      <w:marBottom w:val="0"/>
      <w:divBdr>
        <w:top w:val="none" w:sz="0" w:space="0" w:color="auto"/>
        <w:left w:val="none" w:sz="0" w:space="0" w:color="auto"/>
        <w:bottom w:val="none" w:sz="0" w:space="0" w:color="auto"/>
        <w:right w:val="none" w:sz="0" w:space="0" w:color="auto"/>
      </w:divBdr>
      <w:divsChild>
        <w:div w:id="1170633007">
          <w:marLeft w:val="0"/>
          <w:marRight w:val="0"/>
          <w:marTop w:val="0"/>
          <w:marBottom w:val="0"/>
          <w:divBdr>
            <w:top w:val="none" w:sz="0" w:space="0" w:color="auto"/>
            <w:left w:val="none" w:sz="0" w:space="0" w:color="auto"/>
            <w:bottom w:val="none" w:sz="0" w:space="0" w:color="auto"/>
            <w:right w:val="none" w:sz="0" w:space="0" w:color="auto"/>
          </w:divBdr>
        </w:div>
        <w:div w:id="923875290">
          <w:marLeft w:val="0"/>
          <w:marRight w:val="0"/>
          <w:marTop w:val="0"/>
          <w:marBottom w:val="0"/>
          <w:divBdr>
            <w:top w:val="none" w:sz="0" w:space="0" w:color="auto"/>
            <w:left w:val="none" w:sz="0" w:space="0" w:color="auto"/>
            <w:bottom w:val="none" w:sz="0" w:space="0" w:color="auto"/>
            <w:right w:val="none" w:sz="0" w:space="0" w:color="auto"/>
          </w:divBdr>
        </w:div>
        <w:div w:id="1085414388">
          <w:marLeft w:val="0"/>
          <w:marRight w:val="0"/>
          <w:marTop w:val="0"/>
          <w:marBottom w:val="0"/>
          <w:divBdr>
            <w:top w:val="none" w:sz="0" w:space="0" w:color="auto"/>
            <w:left w:val="none" w:sz="0" w:space="0" w:color="auto"/>
            <w:bottom w:val="none" w:sz="0" w:space="0" w:color="auto"/>
            <w:right w:val="none" w:sz="0" w:space="0" w:color="auto"/>
          </w:divBdr>
        </w:div>
        <w:div w:id="1860584087">
          <w:marLeft w:val="0"/>
          <w:marRight w:val="0"/>
          <w:marTop w:val="0"/>
          <w:marBottom w:val="0"/>
          <w:divBdr>
            <w:top w:val="none" w:sz="0" w:space="0" w:color="auto"/>
            <w:left w:val="none" w:sz="0" w:space="0" w:color="auto"/>
            <w:bottom w:val="none" w:sz="0" w:space="0" w:color="auto"/>
            <w:right w:val="none" w:sz="0" w:space="0" w:color="auto"/>
          </w:divBdr>
        </w:div>
        <w:div w:id="1006638008">
          <w:marLeft w:val="0"/>
          <w:marRight w:val="0"/>
          <w:marTop w:val="0"/>
          <w:marBottom w:val="0"/>
          <w:divBdr>
            <w:top w:val="none" w:sz="0" w:space="0" w:color="auto"/>
            <w:left w:val="none" w:sz="0" w:space="0" w:color="auto"/>
            <w:bottom w:val="none" w:sz="0" w:space="0" w:color="auto"/>
            <w:right w:val="none" w:sz="0" w:space="0" w:color="auto"/>
          </w:divBdr>
        </w:div>
        <w:div w:id="383062926">
          <w:marLeft w:val="0"/>
          <w:marRight w:val="0"/>
          <w:marTop w:val="0"/>
          <w:marBottom w:val="0"/>
          <w:divBdr>
            <w:top w:val="none" w:sz="0" w:space="0" w:color="auto"/>
            <w:left w:val="none" w:sz="0" w:space="0" w:color="auto"/>
            <w:bottom w:val="none" w:sz="0" w:space="0" w:color="auto"/>
            <w:right w:val="none" w:sz="0" w:space="0" w:color="auto"/>
          </w:divBdr>
        </w:div>
        <w:div w:id="970743979">
          <w:marLeft w:val="0"/>
          <w:marRight w:val="0"/>
          <w:marTop w:val="0"/>
          <w:marBottom w:val="0"/>
          <w:divBdr>
            <w:top w:val="none" w:sz="0" w:space="0" w:color="auto"/>
            <w:left w:val="none" w:sz="0" w:space="0" w:color="auto"/>
            <w:bottom w:val="none" w:sz="0" w:space="0" w:color="auto"/>
            <w:right w:val="none" w:sz="0" w:space="0" w:color="auto"/>
          </w:divBdr>
        </w:div>
      </w:divsChild>
    </w:div>
    <w:div w:id="657684358">
      <w:bodyDiv w:val="1"/>
      <w:marLeft w:val="0"/>
      <w:marRight w:val="0"/>
      <w:marTop w:val="0"/>
      <w:marBottom w:val="0"/>
      <w:divBdr>
        <w:top w:val="none" w:sz="0" w:space="0" w:color="auto"/>
        <w:left w:val="none" w:sz="0" w:space="0" w:color="auto"/>
        <w:bottom w:val="none" w:sz="0" w:space="0" w:color="auto"/>
        <w:right w:val="none" w:sz="0" w:space="0" w:color="auto"/>
      </w:divBdr>
      <w:divsChild>
        <w:div w:id="876965800">
          <w:marLeft w:val="0"/>
          <w:marRight w:val="0"/>
          <w:marTop w:val="0"/>
          <w:marBottom w:val="0"/>
          <w:divBdr>
            <w:top w:val="none" w:sz="0" w:space="0" w:color="auto"/>
            <w:left w:val="none" w:sz="0" w:space="0" w:color="auto"/>
            <w:bottom w:val="none" w:sz="0" w:space="0" w:color="auto"/>
            <w:right w:val="none" w:sz="0" w:space="0" w:color="auto"/>
          </w:divBdr>
        </w:div>
        <w:div w:id="836654137">
          <w:marLeft w:val="0"/>
          <w:marRight w:val="0"/>
          <w:marTop w:val="0"/>
          <w:marBottom w:val="0"/>
          <w:divBdr>
            <w:top w:val="none" w:sz="0" w:space="0" w:color="auto"/>
            <w:left w:val="none" w:sz="0" w:space="0" w:color="auto"/>
            <w:bottom w:val="none" w:sz="0" w:space="0" w:color="auto"/>
            <w:right w:val="none" w:sz="0" w:space="0" w:color="auto"/>
          </w:divBdr>
        </w:div>
        <w:div w:id="526529136">
          <w:marLeft w:val="0"/>
          <w:marRight w:val="0"/>
          <w:marTop w:val="0"/>
          <w:marBottom w:val="0"/>
          <w:divBdr>
            <w:top w:val="none" w:sz="0" w:space="0" w:color="auto"/>
            <w:left w:val="none" w:sz="0" w:space="0" w:color="auto"/>
            <w:bottom w:val="none" w:sz="0" w:space="0" w:color="auto"/>
            <w:right w:val="none" w:sz="0" w:space="0" w:color="auto"/>
          </w:divBdr>
        </w:div>
        <w:div w:id="440535068">
          <w:marLeft w:val="0"/>
          <w:marRight w:val="0"/>
          <w:marTop w:val="0"/>
          <w:marBottom w:val="0"/>
          <w:divBdr>
            <w:top w:val="none" w:sz="0" w:space="0" w:color="auto"/>
            <w:left w:val="none" w:sz="0" w:space="0" w:color="auto"/>
            <w:bottom w:val="none" w:sz="0" w:space="0" w:color="auto"/>
            <w:right w:val="none" w:sz="0" w:space="0" w:color="auto"/>
          </w:divBdr>
        </w:div>
      </w:divsChild>
    </w:div>
    <w:div w:id="790786874">
      <w:bodyDiv w:val="1"/>
      <w:marLeft w:val="0"/>
      <w:marRight w:val="0"/>
      <w:marTop w:val="0"/>
      <w:marBottom w:val="0"/>
      <w:divBdr>
        <w:top w:val="none" w:sz="0" w:space="0" w:color="auto"/>
        <w:left w:val="none" w:sz="0" w:space="0" w:color="auto"/>
        <w:bottom w:val="none" w:sz="0" w:space="0" w:color="auto"/>
        <w:right w:val="none" w:sz="0" w:space="0" w:color="auto"/>
      </w:divBdr>
      <w:divsChild>
        <w:div w:id="260719307">
          <w:marLeft w:val="0"/>
          <w:marRight w:val="0"/>
          <w:marTop w:val="0"/>
          <w:marBottom w:val="0"/>
          <w:divBdr>
            <w:top w:val="none" w:sz="0" w:space="0" w:color="auto"/>
            <w:left w:val="none" w:sz="0" w:space="0" w:color="auto"/>
            <w:bottom w:val="none" w:sz="0" w:space="0" w:color="auto"/>
            <w:right w:val="none" w:sz="0" w:space="0" w:color="auto"/>
          </w:divBdr>
        </w:div>
        <w:div w:id="1930429111">
          <w:marLeft w:val="0"/>
          <w:marRight w:val="0"/>
          <w:marTop w:val="0"/>
          <w:marBottom w:val="0"/>
          <w:divBdr>
            <w:top w:val="none" w:sz="0" w:space="0" w:color="auto"/>
            <w:left w:val="none" w:sz="0" w:space="0" w:color="auto"/>
            <w:bottom w:val="none" w:sz="0" w:space="0" w:color="auto"/>
            <w:right w:val="none" w:sz="0" w:space="0" w:color="auto"/>
          </w:divBdr>
        </w:div>
        <w:div w:id="537816323">
          <w:marLeft w:val="0"/>
          <w:marRight w:val="0"/>
          <w:marTop w:val="0"/>
          <w:marBottom w:val="0"/>
          <w:divBdr>
            <w:top w:val="none" w:sz="0" w:space="0" w:color="auto"/>
            <w:left w:val="none" w:sz="0" w:space="0" w:color="auto"/>
            <w:bottom w:val="none" w:sz="0" w:space="0" w:color="auto"/>
            <w:right w:val="none" w:sz="0" w:space="0" w:color="auto"/>
          </w:divBdr>
        </w:div>
        <w:div w:id="1154418744">
          <w:marLeft w:val="0"/>
          <w:marRight w:val="0"/>
          <w:marTop w:val="0"/>
          <w:marBottom w:val="0"/>
          <w:divBdr>
            <w:top w:val="none" w:sz="0" w:space="0" w:color="auto"/>
            <w:left w:val="none" w:sz="0" w:space="0" w:color="auto"/>
            <w:bottom w:val="none" w:sz="0" w:space="0" w:color="auto"/>
            <w:right w:val="none" w:sz="0" w:space="0" w:color="auto"/>
          </w:divBdr>
        </w:div>
        <w:div w:id="1229656100">
          <w:marLeft w:val="0"/>
          <w:marRight w:val="0"/>
          <w:marTop w:val="0"/>
          <w:marBottom w:val="0"/>
          <w:divBdr>
            <w:top w:val="none" w:sz="0" w:space="0" w:color="auto"/>
            <w:left w:val="none" w:sz="0" w:space="0" w:color="auto"/>
            <w:bottom w:val="none" w:sz="0" w:space="0" w:color="auto"/>
            <w:right w:val="none" w:sz="0" w:space="0" w:color="auto"/>
          </w:divBdr>
        </w:div>
        <w:div w:id="1003432691">
          <w:marLeft w:val="0"/>
          <w:marRight w:val="0"/>
          <w:marTop w:val="0"/>
          <w:marBottom w:val="0"/>
          <w:divBdr>
            <w:top w:val="none" w:sz="0" w:space="0" w:color="auto"/>
            <w:left w:val="none" w:sz="0" w:space="0" w:color="auto"/>
            <w:bottom w:val="none" w:sz="0" w:space="0" w:color="auto"/>
            <w:right w:val="none" w:sz="0" w:space="0" w:color="auto"/>
          </w:divBdr>
        </w:div>
      </w:divsChild>
    </w:div>
    <w:div w:id="843201514">
      <w:bodyDiv w:val="1"/>
      <w:marLeft w:val="0"/>
      <w:marRight w:val="0"/>
      <w:marTop w:val="0"/>
      <w:marBottom w:val="0"/>
      <w:divBdr>
        <w:top w:val="none" w:sz="0" w:space="0" w:color="auto"/>
        <w:left w:val="none" w:sz="0" w:space="0" w:color="auto"/>
        <w:bottom w:val="none" w:sz="0" w:space="0" w:color="auto"/>
        <w:right w:val="none" w:sz="0" w:space="0" w:color="auto"/>
      </w:divBdr>
      <w:divsChild>
        <w:div w:id="1015033181">
          <w:marLeft w:val="0"/>
          <w:marRight w:val="0"/>
          <w:marTop w:val="0"/>
          <w:marBottom w:val="0"/>
          <w:divBdr>
            <w:top w:val="none" w:sz="0" w:space="0" w:color="auto"/>
            <w:left w:val="none" w:sz="0" w:space="0" w:color="auto"/>
            <w:bottom w:val="none" w:sz="0" w:space="0" w:color="auto"/>
            <w:right w:val="none" w:sz="0" w:space="0" w:color="auto"/>
          </w:divBdr>
        </w:div>
        <w:div w:id="1319069524">
          <w:marLeft w:val="0"/>
          <w:marRight w:val="0"/>
          <w:marTop w:val="0"/>
          <w:marBottom w:val="0"/>
          <w:divBdr>
            <w:top w:val="none" w:sz="0" w:space="0" w:color="auto"/>
            <w:left w:val="none" w:sz="0" w:space="0" w:color="auto"/>
            <w:bottom w:val="none" w:sz="0" w:space="0" w:color="auto"/>
            <w:right w:val="none" w:sz="0" w:space="0" w:color="auto"/>
          </w:divBdr>
        </w:div>
      </w:divsChild>
    </w:div>
    <w:div w:id="916138381">
      <w:bodyDiv w:val="1"/>
      <w:marLeft w:val="0"/>
      <w:marRight w:val="0"/>
      <w:marTop w:val="0"/>
      <w:marBottom w:val="0"/>
      <w:divBdr>
        <w:top w:val="none" w:sz="0" w:space="0" w:color="auto"/>
        <w:left w:val="none" w:sz="0" w:space="0" w:color="auto"/>
        <w:bottom w:val="none" w:sz="0" w:space="0" w:color="auto"/>
        <w:right w:val="none" w:sz="0" w:space="0" w:color="auto"/>
      </w:divBdr>
      <w:divsChild>
        <w:div w:id="1749233584">
          <w:marLeft w:val="0"/>
          <w:marRight w:val="0"/>
          <w:marTop w:val="0"/>
          <w:marBottom w:val="0"/>
          <w:divBdr>
            <w:top w:val="none" w:sz="0" w:space="0" w:color="auto"/>
            <w:left w:val="none" w:sz="0" w:space="0" w:color="auto"/>
            <w:bottom w:val="none" w:sz="0" w:space="0" w:color="auto"/>
            <w:right w:val="none" w:sz="0" w:space="0" w:color="auto"/>
          </w:divBdr>
        </w:div>
        <w:div w:id="50733657">
          <w:marLeft w:val="0"/>
          <w:marRight w:val="0"/>
          <w:marTop w:val="0"/>
          <w:marBottom w:val="0"/>
          <w:divBdr>
            <w:top w:val="none" w:sz="0" w:space="0" w:color="auto"/>
            <w:left w:val="none" w:sz="0" w:space="0" w:color="auto"/>
            <w:bottom w:val="none" w:sz="0" w:space="0" w:color="auto"/>
            <w:right w:val="none" w:sz="0" w:space="0" w:color="auto"/>
          </w:divBdr>
        </w:div>
        <w:div w:id="879588357">
          <w:marLeft w:val="0"/>
          <w:marRight w:val="0"/>
          <w:marTop w:val="0"/>
          <w:marBottom w:val="0"/>
          <w:divBdr>
            <w:top w:val="none" w:sz="0" w:space="0" w:color="auto"/>
            <w:left w:val="none" w:sz="0" w:space="0" w:color="auto"/>
            <w:bottom w:val="none" w:sz="0" w:space="0" w:color="auto"/>
            <w:right w:val="none" w:sz="0" w:space="0" w:color="auto"/>
          </w:divBdr>
        </w:div>
        <w:div w:id="39406715">
          <w:marLeft w:val="0"/>
          <w:marRight w:val="0"/>
          <w:marTop w:val="0"/>
          <w:marBottom w:val="0"/>
          <w:divBdr>
            <w:top w:val="none" w:sz="0" w:space="0" w:color="auto"/>
            <w:left w:val="none" w:sz="0" w:space="0" w:color="auto"/>
            <w:bottom w:val="none" w:sz="0" w:space="0" w:color="auto"/>
            <w:right w:val="none" w:sz="0" w:space="0" w:color="auto"/>
          </w:divBdr>
        </w:div>
        <w:div w:id="801776994">
          <w:marLeft w:val="0"/>
          <w:marRight w:val="0"/>
          <w:marTop w:val="0"/>
          <w:marBottom w:val="0"/>
          <w:divBdr>
            <w:top w:val="none" w:sz="0" w:space="0" w:color="auto"/>
            <w:left w:val="none" w:sz="0" w:space="0" w:color="auto"/>
            <w:bottom w:val="none" w:sz="0" w:space="0" w:color="auto"/>
            <w:right w:val="none" w:sz="0" w:space="0" w:color="auto"/>
          </w:divBdr>
        </w:div>
      </w:divsChild>
    </w:div>
    <w:div w:id="1023944609">
      <w:bodyDiv w:val="1"/>
      <w:marLeft w:val="0"/>
      <w:marRight w:val="0"/>
      <w:marTop w:val="0"/>
      <w:marBottom w:val="0"/>
      <w:divBdr>
        <w:top w:val="none" w:sz="0" w:space="0" w:color="auto"/>
        <w:left w:val="none" w:sz="0" w:space="0" w:color="auto"/>
        <w:bottom w:val="none" w:sz="0" w:space="0" w:color="auto"/>
        <w:right w:val="none" w:sz="0" w:space="0" w:color="auto"/>
      </w:divBdr>
      <w:divsChild>
        <w:div w:id="545337277">
          <w:marLeft w:val="0"/>
          <w:marRight w:val="0"/>
          <w:marTop w:val="0"/>
          <w:marBottom w:val="0"/>
          <w:divBdr>
            <w:top w:val="none" w:sz="0" w:space="0" w:color="auto"/>
            <w:left w:val="none" w:sz="0" w:space="0" w:color="auto"/>
            <w:bottom w:val="none" w:sz="0" w:space="0" w:color="auto"/>
            <w:right w:val="none" w:sz="0" w:space="0" w:color="auto"/>
          </w:divBdr>
        </w:div>
        <w:div w:id="38626086">
          <w:marLeft w:val="0"/>
          <w:marRight w:val="0"/>
          <w:marTop w:val="0"/>
          <w:marBottom w:val="0"/>
          <w:divBdr>
            <w:top w:val="none" w:sz="0" w:space="0" w:color="auto"/>
            <w:left w:val="none" w:sz="0" w:space="0" w:color="auto"/>
            <w:bottom w:val="none" w:sz="0" w:space="0" w:color="auto"/>
            <w:right w:val="none" w:sz="0" w:space="0" w:color="auto"/>
          </w:divBdr>
        </w:div>
      </w:divsChild>
    </w:div>
    <w:div w:id="1026325269">
      <w:bodyDiv w:val="1"/>
      <w:marLeft w:val="0"/>
      <w:marRight w:val="0"/>
      <w:marTop w:val="0"/>
      <w:marBottom w:val="0"/>
      <w:divBdr>
        <w:top w:val="none" w:sz="0" w:space="0" w:color="auto"/>
        <w:left w:val="none" w:sz="0" w:space="0" w:color="auto"/>
        <w:bottom w:val="none" w:sz="0" w:space="0" w:color="auto"/>
        <w:right w:val="none" w:sz="0" w:space="0" w:color="auto"/>
      </w:divBdr>
    </w:div>
    <w:div w:id="1093476142">
      <w:bodyDiv w:val="1"/>
      <w:marLeft w:val="0"/>
      <w:marRight w:val="0"/>
      <w:marTop w:val="0"/>
      <w:marBottom w:val="0"/>
      <w:divBdr>
        <w:top w:val="none" w:sz="0" w:space="0" w:color="auto"/>
        <w:left w:val="none" w:sz="0" w:space="0" w:color="auto"/>
        <w:bottom w:val="none" w:sz="0" w:space="0" w:color="auto"/>
        <w:right w:val="none" w:sz="0" w:space="0" w:color="auto"/>
      </w:divBdr>
      <w:divsChild>
        <w:div w:id="1797259930">
          <w:marLeft w:val="0"/>
          <w:marRight w:val="0"/>
          <w:marTop w:val="0"/>
          <w:marBottom w:val="0"/>
          <w:divBdr>
            <w:top w:val="none" w:sz="0" w:space="0" w:color="auto"/>
            <w:left w:val="none" w:sz="0" w:space="0" w:color="auto"/>
            <w:bottom w:val="none" w:sz="0" w:space="0" w:color="auto"/>
            <w:right w:val="none" w:sz="0" w:space="0" w:color="auto"/>
          </w:divBdr>
        </w:div>
        <w:div w:id="1677075403">
          <w:marLeft w:val="0"/>
          <w:marRight w:val="0"/>
          <w:marTop w:val="0"/>
          <w:marBottom w:val="0"/>
          <w:divBdr>
            <w:top w:val="none" w:sz="0" w:space="0" w:color="auto"/>
            <w:left w:val="none" w:sz="0" w:space="0" w:color="auto"/>
            <w:bottom w:val="none" w:sz="0" w:space="0" w:color="auto"/>
            <w:right w:val="none" w:sz="0" w:space="0" w:color="auto"/>
          </w:divBdr>
        </w:div>
        <w:div w:id="1078211802">
          <w:marLeft w:val="0"/>
          <w:marRight w:val="0"/>
          <w:marTop w:val="0"/>
          <w:marBottom w:val="0"/>
          <w:divBdr>
            <w:top w:val="none" w:sz="0" w:space="0" w:color="auto"/>
            <w:left w:val="none" w:sz="0" w:space="0" w:color="auto"/>
            <w:bottom w:val="none" w:sz="0" w:space="0" w:color="auto"/>
            <w:right w:val="none" w:sz="0" w:space="0" w:color="auto"/>
          </w:divBdr>
        </w:div>
        <w:div w:id="908081581">
          <w:marLeft w:val="0"/>
          <w:marRight w:val="0"/>
          <w:marTop w:val="0"/>
          <w:marBottom w:val="0"/>
          <w:divBdr>
            <w:top w:val="none" w:sz="0" w:space="0" w:color="auto"/>
            <w:left w:val="none" w:sz="0" w:space="0" w:color="auto"/>
            <w:bottom w:val="none" w:sz="0" w:space="0" w:color="auto"/>
            <w:right w:val="none" w:sz="0" w:space="0" w:color="auto"/>
          </w:divBdr>
        </w:div>
        <w:div w:id="765274850">
          <w:marLeft w:val="0"/>
          <w:marRight w:val="0"/>
          <w:marTop w:val="0"/>
          <w:marBottom w:val="0"/>
          <w:divBdr>
            <w:top w:val="none" w:sz="0" w:space="0" w:color="auto"/>
            <w:left w:val="none" w:sz="0" w:space="0" w:color="auto"/>
            <w:bottom w:val="none" w:sz="0" w:space="0" w:color="auto"/>
            <w:right w:val="none" w:sz="0" w:space="0" w:color="auto"/>
          </w:divBdr>
        </w:div>
      </w:divsChild>
    </w:div>
    <w:div w:id="1121536043">
      <w:bodyDiv w:val="1"/>
      <w:marLeft w:val="0"/>
      <w:marRight w:val="0"/>
      <w:marTop w:val="0"/>
      <w:marBottom w:val="0"/>
      <w:divBdr>
        <w:top w:val="none" w:sz="0" w:space="0" w:color="auto"/>
        <w:left w:val="none" w:sz="0" w:space="0" w:color="auto"/>
        <w:bottom w:val="none" w:sz="0" w:space="0" w:color="auto"/>
        <w:right w:val="none" w:sz="0" w:space="0" w:color="auto"/>
      </w:divBdr>
      <w:divsChild>
        <w:div w:id="2004046188">
          <w:marLeft w:val="0"/>
          <w:marRight w:val="0"/>
          <w:marTop w:val="0"/>
          <w:marBottom w:val="0"/>
          <w:divBdr>
            <w:top w:val="none" w:sz="0" w:space="0" w:color="auto"/>
            <w:left w:val="none" w:sz="0" w:space="0" w:color="auto"/>
            <w:bottom w:val="none" w:sz="0" w:space="0" w:color="auto"/>
            <w:right w:val="none" w:sz="0" w:space="0" w:color="auto"/>
          </w:divBdr>
        </w:div>
        <w:div w:id="852498025">
          <w:marLeft w:val="0"/>
          <w:marRight w:val="0"/>
          <w:marTop w:val="0"/>
          <w:marBottom w:val="0"/>
          <w:divBdr>
            <w:top w:val="none" w:sz="0" w:space="0" w:color="auto"/>
            <w:left w:val="none" w:sz="0" w:space="0" w:color="auto"/>
            <w:bottom w:val="none" w:sz="0" w:space="0" w:color="auto"/>
            <w:right w:val="none" w:sz="0" w:space="0" w:color="auto"/>
          </w:divBdr>
        </w:div>
        <w:div w:id="1221408652">
          <w:marLeft w:val="0"/>
          <w:marRight w:val="0"/>
          <w:marTop w:val="0"/>
          <w:marBottom w:val="0"/>
          <w:divBdr>
            <w:top w:val="none" w:sz="0" w:space="0" w:color="auto"/>
            <w:left w:val="none" w:sz="0" w:space="0" w:color="auto"/>
            <w:bottom w:val="none" w:sz="0" w:space="0" w:color="auto"/>
            <w:right w:val="none" w:sz="0" w:space="0" w:color="auto"/>
          </w:divBdr>
        </w:div>
        <w:div w:id="119956150">
          <w:marLeft w:val="0"/>
          <w:marRight w:val="0"/>
          <w:marTop w:val="0"/>
          <w:marBottom w:val="0"/>
          <w:divBdr>
            <w:top w:val="none" w:sz="0" w:space="0" w:color="auto"/>
            <w:left w:val="none" w:sz="0" w:space="0" w:color="auto"/>
            <w:bottom w:val="none" w:sz="0" w:space="0" w:color="auto"/>
            <w:right w:val="none" w:sz="0" w:space="0" w:color="auto"/>
          </w:divBdr>
        </w:div>
        <w:div w:id="167797899">
          <w:marLeft w:val="0"/>
          <w:marRight w:val="0"/>
          <w:marTop w:val="0"/>
          <w:marBottom w:val="0"/>
          <w:divBdr>
            <w:top w:val="none" w:sz="0" w:space="0" w:color="auto"/>
            <w:left w:val="none" w:sz="0" w:space="0" w:color="auto"/>
            <w:bottom w:val="none" w:sz="0" w:space="0" w:color="auto"/>
            <w:right w:val="none" w:sz="0" w:space="0" w:color="auto"/>
          </w:divBdr>
        </w:div>
      </w:divsChild>
    </w:div>
    <w:div w:id="1358316534">
      <w:bodyDiv w:val="1"/>
      <w:marLeft w:val="0"/>
      <w:marRight w:val="0"/>
      <w:marTop w:val="0"/>
      <w:marBottom w:val="0"/>
      <w:divBdr>
        <w:top w:val="none" w:sz="0" w:space="0" w:color="auto"/>
        <w:left w:val="none" w:sz="0" w:space="0" w:color="auto"/>
        <w:bottom w:val="none" w:sz="0" w:space="0" w:color="auto"/>
        <w:right w:val="none" w:sz="0" w:space="0" w:color="auto"/>
      </w:divBdr>
      <w:divsChild>
        <w:div w:id="162821502">
          <w:marLeft w:val="0"/>
          <w:marRight w:val="0"/>
          <w:marTop w:val="0"/>
          <w:marBottom w:val="0"/>
          <w:divBdr>
            <w:top w:val="none" w:sz="0" w:space="0" w:color="auto"/>
            <w:left w:val="none" w:sz="0" w:space="0" w:color="auto"/>
            <w:bottom w:val="none" w:sz="0" w:space="0" w:color="auto"/>
            <w:right w:val="none" w:sz="0" w:space="0" w:color="auto"/>
          </w:divBdr>
        </w:div>
        <w:div w:id="2095086189">
          <w:marLeft w:val="0"/>
          <w:marRight w:val="0"/>
          <w:marTop w:val="0"/>
          <w:marBottom w:val="0"/>
          <w:divBdr>
            <w:top w:val="none" w:sz="0" w:space="0" w:color="auto"/>
            <w:left w:val="none" w:sz="0" w:space="0" w:color="auto"/>
            <w:bottom w:val="none" w:sz="0" w:space="0" w:color="auto"/>
            <w:right w:val="none" w:sz="0" w:space="0" w:color="auto"/>
          </w:divBdr>
        </w:div>
      </w:divsChild>
    </w:div>
    <w:div w:id="1506629148">
      <w:bodyDiv w:val="1"/>
      <w:marLeft w:val="0"/>
      <w:marRight w:val="0"/>
      <w:marTop w:val="0"/>
      <w:marBottom w:val="0"/>
      <w:divBdr>
        <w:top w:val="none" w:sz="0" w:space="0" w:color="auto"/>
        <w:left w:val="none" w:sz="0" w:space="0" w:color="auto"/>
        <w:bottom w:val="none" w:sz="0" w:space="0" w:color="auto"/>
        <w:right w:val="none" w:sz="0" w:space="0" w:color="auto"/>
      </w:divBdr>
      <w:divsChild>
        <w:div w:id="1515218486">
          <w:marLeft w:val="0"/>
          <w:marRight w:val="0"/>
          <w:marTop w:val="0"/>
          <w:marBottom w:val="0"/>
          <w:divBdr>
            <w:top w:val="none" w:sz="0" w:space="0" w:color="auto"/>
            <w:left w:val="none" w:sz="0" w:space="0" w:color="auto"/>
            <w:bottom w:val="none" w:sz="0" w:space="0" w:color="auto"/>
            <w:right w:val="none" w:sz="0" w:space="0" w:color="auto"/>
          </w:divBdr>
        </w:div>
        <w:div w:id="1371877256">
          <w:marLeft w:val="0"/>
          <w:marRight w:val="0"/>
          <w:marTop w:val="0"/>
          <w:marBottom w:val="0"/>
          <w:divBdr>
            <w:top w:val="none" w:sz="0" w:space="0" w:color="auto"/>
            <w:left w:val="none" w:sz="0" w:space="0" w:color="auto"/>
            <w:bottom w:val="none" w:sz="0" w:space="0" w:color="auto"/>
            <w:right w:val="none" w:sz="0" w:space="0" w:color="auto"/>
          </w:divBdr>
        </w:div>
        <w:div w:id="214005514">
          <w:marLeft w:val="0"/>
          <w:marRight w:val="0"/>
          <w:marTop w:val="0"/>
          <w:marBottom w:val="0"/>
          <w:divBdr>
            <w:top w:val="none" w:sz="0" w:space="0" w:color="auto"/>
            <w:left w:val="none" w:sz="0" w:space="0" w:color="auto"/>
            <w:bottom w:val="none" w:sz="0" w:space="0" w:color="auto"/>
            <w:right w:val="none" w:sz="0" w:space="0" w:color="auto"/>
          </w:divBdr>
        </w:div>
      </w:divsChild>
    </w:div>
    <w:div w:id="1784567303">
      <w:bodyDiv w:val="1"/>
      <w:marLeft w:val="0"/>
      <w:marRight w:val="0"/>
      <w:marTop w:val="0"/>
      <w:marBottom w:val="0"/>
      <w:divBdr>
        <w:top w:val="none" w:sz="0" w:space="0" w:color="auto"/>
        <w:left w:val="none" w:sz="0" w:space="0" w:color="auto"/>
        <w:bottom w:val="none" w:sz="0" w:space="0" w:color="auto"/>
        <w:right w:val="none" w:sz="0" w:space="0" w:color="auto"/>
      </w:divBdr>
      <w:divsChild>
        <w:div w:id="764157668">
          <w:marLeft w:val="0"/>
          <w:marRight w:val="0"/>
          <w:marTop w:val="0"/>
          <w:marBottom w:val="0"/>
          <w:divBdr>
            <w:top w:val="none" w:sz="0" w:space="0" w:color="auto"/>
            <w:left w:val="none" w:sz="0" w:space="0" w:color="auto"/>
            <w:bottom w:val="none" w:sz="0" w:space="0" w:color="auto"/>
            <w:right w:val="none" w:sz="0" w:space="0" w:color="auto"/>
          </w:divBdr>
        </w:div>
        <w:div w:id="739795634">
          <w:marLeft w:val="0"/>
          <w:marRight w:val="0"/>
          <w:marTop w:val="0"/>
          <w:marBottom w:val="0"/>
          <w:divBdr>
            <w:top w:val="none" w:sz="0" w:space="0" w:color="auto"/>
            <w:left w:val="none" w:sz="0" w:space="0" w:color="auto"/>
            <w:bottom w:val="none" w:sz="0" w:space="0" w:color="auto"/>
            <w:right w:val="none" w:sz="0" w:space="0" w:color="auto"/>
          </w:divBdr>
        </w:div>
        <w:div w:id="2052417154">
          <w:marLeft w:val="0"/>
          <w:marRight w:val="0"/>
          <w:marTop w:val="0"/>
          <w:marBottom w:val="0"/>
          <w:divBdr>
            <w:top w:val="none" w:sz="0" w:space="0" w:color="auto"/>
            <w:left w:val="none" w:sz="0" w:space="0" w:color="auto"/>
            <w:bottom w:val="none" w:sz="0" w:space="0" w:color="auto"/>
            <w:right w:val="none" w:sz="0" w:space="0" w:color="auto"/>
          </w:divBdr>
        </w:div>
        <w:div w:id="1036470873">
          <w:marLeft w:val="0"/>
          <w:marRight w:val="0"/>
          <w:marTop w:val="0"/>
          <w:marBottom w:val="0"/>
          <w:divBdr>
            <w:top w:val="none" w:sz="0" w:space="0" w:color="auto"/>
            <w:left w:val="none" w:sz="0" w:space="0" w:color="auto"/>
            <w:bottom w:val="none" w:sz="0" w:space="0" w:color="auto"/>
            <w:right w:val="none" w:sz="0" w:space="0" w:color="auto"/>
          </w:divBdr>
        </w:div>
        <w:div w:id="1704986874">
          <w:marLeft w:val="0"/>
          <w:marRight w:val="0"/>
          <w:marTop w:val="0"/>
          <w:marBottom w:val="0"/>
          <w:divBdr>
            <w:top w:val="none" w:sz="0" w:space="0" w:color="auto"/>
            <w:left w:val="none" w:sz="0" w:space="0" w:color="auto"/>
            <w:bottom w:val="none" w:sz="0" w:space="0" w:color="auto"/>
            <w:right w:val="none" w:sz="0" w:space="0" w:color="auto"/>
          </w:divBdr>
        </w:div>
        <w:div w:id="1696688925">
          <w:marLeft w:val="0"/>
          <w:marRight w:val="0"/>
          <w:marTop w:val="0"/>
          <w:marBottom w:val="0"/>
          <w:divBdr>
            <w:top w:val="none" w:sz="0" w:space="0" w:color="auto"/>
            <w:left w:val="none" w:sz="0" w:space="0" w:color="auto"/>
            <w:bottom w:val="none" w:sz="0" w:space="0" w:color="auto"/>
            <w:right w:val="none" w:sz="0" w:space="0" w:color="auto"/>
          </w:divBdr>
        </w:div>
      </w:divsChild>
    </w:div>
    <w:div w:id="1990818479">
      <w:bodyDiv w:val="1"/>
      <w:marLeft w:val="0"/>
      <w:marRight w:val="0"/>
      <w:marTop w:val="0"/>
      <w:marBottom w:val="0"/>
      <w:divBdr>
        <w:top w:val="none" w:sz="0" w:space="0" w:color="auto"/>
        <w:left w:val="none" w:sz="0" w:space="0" w:color="auto"/>
        <w:bottom w:val="none" w:sz="0" w:space="0" w:color="auto"/>
        <w:right w:val="none" w:sz="0" w:space="0" w:color="auto"/>
      </w:divBdr>
      <w:divsChild>
        <w:div w:id="1038629195">
          <w:marLeft w:val="0"/>
          <w:marRight w:val="0"/>
          <w:marTop w:val="0"/>
          <w:marBottom w:val="0"/>
          <w:divBdr>
            <w:top w:val="none" w:sz="0" w:space="0" w:color="auto"/>
            <w:left w:val="none" w:sz="0" w:space="0" w:color="auto"/>
            <w:bottom w:val="none" w:sz="0" w:space="0" w:color="auto"/>
            <w:right w:val="none" w:sz="0" w:space="0" w:color="auto"/>
          </w:divBdr>
        </w:div>
        <w:div w:id="452099087">
          <w:marLeft w:val="0"/>
          <w:marRight w:val="0"/>
          <w:marTop w:val="0"/>
          <w:marBottom w:val="0"/>
          <w:divBdr>
            <w:top w:val="none" w:sz="0" w:space="0" w:color="auto"/>
            <w:left w:val="none" w:sz="0" w:space="0" w:color="auto"/>
            <w:bottom w:val="none" w:sz="0" w:space="0" w:color="auto"/>
            <w:right w:val="none" w:sz="0" w:space="0" w:color="auto"/>
          </w:divBdr>
        </w:div>
      </w:divsChild>
    </w:div>
    <w:div w:id="21132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ediere.ro" TargetMode="External"/><Relationship Id="rId5" Type="http://schemas.openxmlformats.org/officeDocument/2006/relationships/webSettings" Target="webSettings.xml"/><Relationship Id="rId10" Type="http://schemas.openxmlformats.org/officeDocument/2006/relationships/hyperlink" Target="http://ec.europa.eu/justice_home/judicialatlascivil/html/index_ro.htm" TargetMode="External"/><Relationship Id="rId4" Type="http://schemas.openxmlformats.org/officeDocument/2006/relationships/settings" Target="settings.xml"/><Relationship Id="rId9" Type="http://schemas.openxmlformats.org/officeDocument/2006/relationships/hyperlink" Target="http://ec.europa.eu/civiljus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1785</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MJ</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cristina.busoi</dc:creator>
  <cp:keywords/>
  <dc:description/>
  <cp:lastModifiedBy>cristina.busoi</cp:lastModifiedBy>
  <cp:revision>48</cp:revision>
  <dcterms:created xsi:type="dcterms:W3CDTF">2013-02-11T14:35:00Z</dcterms:created>
  <dcterms:modified xsi:type="dcterms:W3CDTF">2013-10-18T12:34:00Z</dcterms:modified>
</cp:coreProperties>
</file>